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KFBauMechAusbV — Dauer der Berufsausbildung</w:t>
      </w:r>
    </w:p>
    <w:p>
      <w:r>
        <w:rPr>
          <w:color w:val="555555"/>
          <w:sz w:val="18"/>
        </w:rPr>
        <w:t xml:space="preserve">Karosserie- und Fahrzeugbaumechanikerausbildungsverordnung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Die Berufsausbildung dauert dreieinhalb Jahre.</w:t>
      </w:r>
    </w:p>
    <w:p>
      <w:r>
        <w:rPr>
          <w:color w:val="555555"/>
          <w:sz w:val="17"/>
        </w:rPr>
        <w:t xml:space="preserve">Zitiervorschlag: § 2 KFBauMechAusbV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https://recht.nulegal.eu/gesetze/KFBauMechAusbV/2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