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KFBauMechAusbV — Prüfungsbereich Karosserieinstandhaltungstechnik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Karosserieinstandhaltungstechnik hat der Prüfling nachzuweisen, dass er in der Lage ist,</w:t>
      </w:r>
    </w:p>
    <w:p>
      <w:pPr>
        <w:ind w:left="420"/>
      </w:pPr>
      <w:r>
        <w:t xml:space="preserve">1. einen Karosserieschaden zu kalkulieren,</w:t>
      </w:r>
    </w:p>
    <w:p>
      <w:pPr>
        <w:ind w:left="420"/>
      </w:pPr>
      <w:r>
        <w:t xml:space="preserve">2. die Verwendung von Werk- und Hilfsstoffen zu planen sowie Werkzeuge und Maschinen dem jeweiligen Verfahren zuzuordnen,</w:t>
      </w:r>
    </w:p>
    <w:p>
      <w:pPr>
        <w:ind w:left="420"/>
      </w:pPr>
      <w:r>
        <w:t xml:space="preserve">3. Problemanalysen unter Beachtung von technischen Regeln, Vorgaben und zulassungsrechtlichen Bestimmungen durchzuführen und Instandhaltungswege aufzuzeigen und zu planen,</w:t>
      </w:r>
    </w:p>
    <w:p>
      <w:pPr>
        <w:ind w:left="420"/>
      </w:pPr>
      <w:r>
        <w:t xml:space="preserve">4. Skizzen anzufertigen,</w:t>
      </w:r>
    </w:p>
    <w:p>
      <w:pPr>
        <w:ind w:left="420"/>
      </w:pPr>
      <w:r>
        <w:t xml:space="preserve">5. Funktions-, Schalt- und Vernetzungspläne zu nutzen,</w:t>
      </w:r>
    </w:p>
    <w:p>
      <w:pPr>
        <w:ind w:left="420"/>
      </w:pPr>
      <w:r>
        <w:t xml:space="preserve">6. funktionale Zusammenhänge eines Fahrzeugs und die Fahrzeugkonstruktion darzustellen,</w:t>
      </w:r>
    </w:p>
    <w:p>
      <w:pPr>
        <w:ind w:left="420"/>
      </w:pPr>
      <w:r>
        <w:t xml:space="preserve">7. elektrotechnische Funktionen unter Anwendung der Sicherheitsvorschriften darzustellen,</w:t>
      </w:r>
    </w:p>
    <w:p>
      <w:pPr>
        <w:ind w:left="420"/>
      </w:pPr>
      <w:r>
        <w:t xml:space="preserve">8. Berechnungen durchzuführen und</w:t>
      </w:r>
    </w:p>
    <w:p>
      <w:pPr>
        <w:ind w:left="420"/>
      </w:pPr>
      <w:r>
        <w:t xml:space="preserve">9. elektrotechnische Arbeiten an Hochvoltsystemen unter Anwendung der Sicherheitsvorschriften darzustellen.</w:t>
      </w:r>
    </w:p>
    <w:p>
      <w:r>
        <w:t xml:space="preserve">(2) Die Aufgaben müssen praxisbezogen sein. Der Prüfling hat die Aufgaben schriftlich zu bearbeiten, wobei er als Hilfsmittel nur praxisübliche Dokumente verwenden darf.</w:t>
      </w:r>
    </w:p>
    <w:p>
      <w:r>
        <w:t xml:space="preserve">(3) Die Prüfungszeit beträgt insgesamt 180 Minuten.</w:t>
      </w:r>
    </w:p>
    <w:p>
      <w:r>
        <w:rPr>
          <w:color w:val="555555"/>
          <w:sz w:val="17"/>
        </w:rPr>
        <w:t xml:space="preserve">Zitiervorschlag: § 14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