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KFürsV — Berufliche Ausbildung</w:t>
      </w:r>
    </w:p>
    <w:p>
      <w:r>
        <w:rPr>
          <w:color w:val="555555"/>
          <w:sz w:val="18"/>
        </w:rPr>
        <w:t xml:space="preserve">Verordnung zur Kriegsopferfürsorge</w:t>
      </w:r>
    </w:p>
    <w:p>
      <w:r>
        <w:rPr>
          <w:color w:val="555555"/>
          <w:sz w:val="18"/>
        </w:rPr>
        <w:t xml:space="preserve">Historische Fassung: Stand 10.06.2019 bis 01.01.2024. Dies ist nicht die aktuelle Fassung.</w:t>
      </w:r>
    </w:p>
    <w:p>
      <w:r>
        <w:t xml:space="preserve">(1) Die berufliche Ausbildung soll den Beschädigten die notwendigen Fertigkeiten und Kenntnisse für die Ausübung einer ihren Kräften und Fähigkeiten angemessenen qualifizierten beruflichen Tätigkeit vermitteln.</w:t>
      </w:r>
    </w:p>
    <w:p>
      <w:r>
        <w:t xml:space="preserve">(2) Beschädigte erhalten Leistungen zur beruflichen Ausbildung, wenn sie infolge der Schädigung eine Berufsausbildung nicht beginnen, fortsetzen oder beenden konnten oder das Ausbildungsziel ändern müssen und ihnen durch die Änderung Mehraufwendungen für die berufliche Ausbildung entstehen, die ohne die Schädigung nicht entstanden wären. Leistungen zur beruflichen Ausbildung erhalten Beschädigte auch dann, wenn die angestrebte Ausbildung infolge der Schädigung nicht ohne besondere Maßnahmen durchgeführt werden kann.</w:t>
      </w:r>
    </w:p>
    <w:p>
      <w:r>
        <w:rPr>
          <w:color w:val="555555"/>
          <w:sz w:val="17"/>
        </w:rPr>
        <w:t xml:space="preserve">Zitiervorschlag: § 7 KFürsV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https://recht.nulegal.eu/gesetze/KF%C3%BCrsV/7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