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20 KFürsV — Erziehungs- und Ausbildungsbedarf</w:t>
      </w:r>
    </w:p>
    <w:p>
      <w:r>
        <w:rPr>
          <w:color w:val="555555"/>
          <w:sz w:val="18"/>
        </w:rPr>
        <w:t xml:space="preserve">Verordnung zur Kriegsopferfürsorge</w:t>
      </w:r>
    </w:p>
    <w:p>
      <w:r>
        <w:rPr>
          <w:color w:val="555555"/>
          <w:sz w:val="18"/>
        </w:rPr>
        <w:t xml:space="preserve">Historische Fassung: Stand 10.06.2019 bis 01.01.2024. Dies ist nicht die aktuelle Fassung.</w:t>
      </w:r>
    </w:p>
    <w:p>
      <w:r>
        <w:t xml:space="preserve">(1) Bei Maßnahmen der Erziehung ist als Bedarf der infolge der Schädigung oder des Verlustes eines Elternteils notwendige besondere Bedarf für die Erziehung anzuerkennen.</w:t>
      </w:r>
    </w:p>
    <w:p>
      <w:r>
        <w:t xml:space="preserve">(2) Der Bedarf für die Ausbildung umfaßt insbesondere</w:t>
      </w:r>
    </w:p>
    <w:p>
      <w:pPr>
        <w:ind w:left="420"/>
      </w:pPr>
      <w:r>
        <w:t xml:space="preserve">1. Kosten für notwendige Lernmittel,</w:t>
      </w:r>
    </w:p>
    <w:p>
      <w:pPr>
        <w:ind w:left="420"/>
      </w:pPr>
      <w:r>
        <w:t xml:space="preserve">2. Kosten für die übliche Arbeitsausrüstung und das übliche Arbeitsmaterial,</w:t>
      </w:r>
    </w:p>
    <w:p>
      <w:pPr>
        <w:ind w:left="420"/>
      </w:pPr>
      <w:r>
        <w:t xml:space="preserve">3. Ausbildungs- und Prüfungsgebühren einschließlich der üblichen Kosten für Prüfungsstücke,</w:t>
      </w:r>
    </w:p>
    <w:p>
      <w:pPr>
        <w:ind w:left="420"/>
      </w:pPr>
      <w:r>
        <w:t xml:space="preserve">4. notwendige Fahrtkosten einschließlich der Kosten für Familienheimfahrten in einem der Ausbildungsart und dem Alter der Auszubildenden angemessenen Umfang,</w:t>
      </w:r>
    </w:p>
    <w:p>
      <w:pPr>
        <w:ind w:left="420"/>
      </w:pPr>
      <w:r>
        <w:t xml:space="preserve">5. notwendige Kosten einer Versicherung gegen Krankheit,</w:t>
      </w:r>
    </w:p>
    <w:p>
      <w:pPr>
        <w:ind w:left="420"/>
      </w:pPr>
      <w:r>
        <w:t xml:space="preserve">6. Sonderbedarf für Studienfahrten,</w:t>
      </w:r>
    </w:p>
    <w:p>
      <w:pPr>
        <w:ind w:left="420"/>
      </w:pPr>
      <w:r>
        <w:t xml:space="preserve">7. kleinere mit der Ausbildung zusammenhängende Ausgaben.</w:t>
      </w:r>
    </w:p>
    <w:p>
      <w:r>
        <w:t xml:space="preserve">Die Kosten nach Satz 1 Nr. 1, 2, 4 und 7 können durch Pauschbeträge abgegolten werden.</w:t>
      </w:r>
    </w:p>
    <w:p>
      <w:r>
        <w:rPr>
          <w:color w:val="555555"/>
          <w:sz w:val="17"/>
        </w:rPr>
        <w:t xml:space="preserve">Zitiervorschlag: § 20 KFürsV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https://recht.nulegal.eu/gesetze/KF%C3%BCrsV/20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