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KFürsV — Dauer der Förderung</w:t>
      </w:r>
    </w:p>
    <w:p>
      <w:r>
        <w:rPr>
          <w:color w:val="555555"/>
          <w:sz w:val="18"/>
        </w:rPr>
        <w:t xml:space="preserve">Verordnung zur Kriegsopferfürsorge</w:t>
      </w:r>
    </w:p>
    <w:p>
      <w:r>
        <w:rPr>
          <w:color w:val="555555"/>
          <w:sz w:val="18"/>
        </w:rPr>
        <w:t xml:space="preserve">Historische Fassung: Stand 10.06.2019 bis 01.01.2024. Dies ist nicht die aktuelle Fassung.</w:t>
      </w:r>
    </w:p>
    <w:p>
      <w:r>
        <w:t xml:space="preserve">(1) Die Dauer der Förderung soll die übliche oder vorgeschriebene Ausbildungszeit nicht überschreiten. Wird die Ausbildung in Abschnitten durchgeführt, ist die Leistung für den jeweiligen Ausbildungsabschnitt festzustellen. Erziehungsbeihilfe ist bis zum Erwerb des Doktorgrads zu zahlen, wenn die Promotion üblicherweise die einzige Abschlußprüfung darstellt oder Voraussetzung für die Habilitation ist und die Erreichung dieses Zieles auf Grund einer besonderen Befähigung der Doktoranden zu wissenschaftlicher Arbeit erwartet werden kann.</w:t>
      </w:r>
    </w:p>
    <w:p>
      <w:r>
        <w:t xml:space="preserve">(2) Kann eine Ausbildungsmaßnahme aus Gründen, die Auszubildende nicht zu vertreten haben, nicht zu dem in Aussicht genommenen Ziel geführt werden, sind weitere Maßnahmen nicht ausgeschlossen.</w:t>
      </w:r>
    </w:p>
    <w:p>
      <w:r>
        <w:rPr>
          <w:color w:val="555555"/>
          <w:sz w:val="17"/>
        </w:rPr>
        <w:t xml:space="preserve">Zitiervorschlag: § 19 KFürsV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https://recht.nulegal.eu/gesetze/KF%C3%BCrsV/19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