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KFürsV — Gründung und Erhaltung einer selbständigen Existenz</w:t>
      </w:r>
    </w:p>
    <w:p>
      <w:r>
        <w:rPr>
          <w:color w:val="555555"/>
          <w:sz w:val="18"/>
        </w:rPr>
        <w:t xml:space="preserve">Verordnung zur Kriegsopferfürsorge</w:t>
      </w:r>
    </w:p>
    <w:p>
      <w:r>
        <w:rPr>
          <w:color w:val="555555"/>
          <w:sz w:val="18"/>
        </w:rPr>
        <w:t xml:space="preserve">Historische Fassung: Stand 10.06.2019 bis 01.01.2024. Dies ist nicht die aktuelle Fassung.</w:t>
      </w:r>
    </w:p>
    <w:p>
      <w:r>
        <w:t xml:space="preserve">(1) Beschädigte erhalten Leistungen zur Gründung und Erhaltung einer selbständigen beruflichen Existenz, wenn sie</w:t>
      </w:r>
    </w:p>
    <w:p>
      <w:pPr>
        <w:ind w:left="420"/>
      </w:pPr>
      <w:r>
        <w:t xml:space="preserve">1. die erforderlichen persönlichen und fachlichen Voraussetzungen für die Ausübung der Tätigkeit erfüllen,</w:t>
      </w:r>
    </w:p>
    <w:p>
      <w:pPr>
        <w:ind w:left="420"/>
      </w:pPr>
      <w:r>
        <w:t xml:space="preserve">2. ihren Lebensunterhalt und den ihrer unterhaltsberechtigten Angehörigen durch die Tätigkeit voraussichtlich auf Dauer im wesentlichen sicherstellen können und</w:t>
      </w:r>
    </w:p>
    <w:p>
      <w:pPr>
        <w:ind w:left="420"/>
      </w:pPr>
      <w:r>
        <w:t xml:space="preserve">3. infolge der Schädigung eine ausreichende Lebensgrundlage zweckmäßiger durch eine selbständige berufliche Tätigkeit erlangen und die angestrebte selbständige berufliche Existenz ohne fremde Hilfe nicht gründen können oder bei der Ausübung einer selbständigen beruflichen Tätigkeit im Wettbewerb mit Nichtbeschädigten benachteiligt sind.</w:t>
      </w:r>
    </w:p>
    <w:p>
      <w:r>
        <w:t xml:space="preserve">(2) Zum Nachweis der Voraussetzungen nach Absatz 1 ist die Stellungnahme einer fachkundigen Stelle vorzulegen. Fachkundige Stellen sind insbesondere die Industrie- und Handelskammern, Handwerkskammern, berufsständische Kammern, Fachverbände und Kreditinstitute. Bestehen begründete Zweifel an den Kenntnissen und Fähigkeiten zur Ausübung der selbständigen Tätigkeit, kann die Teilnahme an Maßnahmen zur Eignungsfeststellung oder zur Vorbereitung der Existenzgründung verlangt werden; die Kosten für diese Maßnahmen werden als Beihilfe erstattet.</w:t>
      </w:r>
    </w:p>
    <w:p>
      <w:r>
        <w:rPr>
          <w:color w:val="555555"/>
          <w:sz w:val="17"/>
        </w:rPr>
        <w:t xml:space="preserve">Zitiervorschlag: § 11 KFürsV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https://recht.nulegal.eu/gesetze/KF%C3%BCrsV/11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