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KDVErstattV</w:t>
      </w:r>
    </w:p>
    <w:p>
      <w:r>
        <w:rPr>
          <w:color w:val="555555"/>
          <w:sz w:val="18"/>
        </w:rPr>
        <w:t xml:space="preserve">KDV-Erstattungsverordnung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6 des Kriegsdienstverweigerungsgesetzes vom 9. August 2003 (BGBl. I S. 1593) verordnet das Bundesministerium für Familie, Senioren, Frauen und Jugend:</w:t>
      </w:r>
    </w:p>
    <w:p>
      <w:r>
        <w:rPr>
          <w:color w:val="555555"/>
          <w:sz w:val="17"/>
        </w:rPr>
        <w:t xml:space="preserve">Zitiervorschlag: Eingangsformel KDVErstattV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https://recht.nulegal.eu/gesetze/KDVErstattV/eingangsformel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