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KDVErstattV — Inkrafttreten</w:t>
      </w:r>
    </w:p>
    <w:p>
      <w:r>
        <w:rPr>
          <w:color w:val="555555"/>
          <w:sz w:val="18"/>
        </w:rPr>
        <w:t xml:space="preserve">KDV-Erstattungsverordnung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4 KDVErstattV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https://recht.nulegal.eu/gesetze/KDVErstattV/4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