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8 KDV — Duldungs-, Mitwirkungs- und Aufbewahrungspflichten</w:t>
      </w:r>
    </w:p>
    <w:p>
      <w:r>
        <w:rPr>
          <w:color w:val="555555"/>
          <w:sz w:val="18"/>
        </w:rPr>
        <w:t xml:space="preserve">Krisendestillationsverordnung</w:t>
      </w:r>
    </w:p>
    <w:p>
      <w:r>
        <w:rPr>
          <w:color w:val="555555"/>
          <w:sz w:val="18"/>
        </w:rPr>
        <w:t xml:space="preserve">Historische Fassung: Stand 07.04.2024 bis 01.01.2026. Dies ist nicht die aktuelle Fassung.</w:t>
      </w:r>
    </w:p>
    <w:p>
      <w:r>
        <w:t xml:space="preserve">(1) Zum Zwecke der Überwachung hat der Begünstigte den Bediensteten der zuständigen Landesstelle, auch in Begleitung von Prüfungsorganen der Europäischen Union, des Bundes oder der Länder</w:t>
      </w:r>
    </w:p>
    <w:p>
      <w:pPr>
        <w:ind w:left="420"/>
      </w:pPr>
      <w:r>
        <w:t xml:space="preserve">1. das Betreten der Geschäfts-, Betriebs- und Lagerräume sowie der Betriebsflächen während der üblichen Geschäfts- und Betriebszeiten zu gestatten,</w:t>
      </w:r>
    </w:p>
    <w:p>
      <w:pPr>
        <w:ind w:left="420"/>
      </w:pPr>
      <w:r>
        <w:t xml:space="preserve">2. auf Verlangen die in Betracht kommenden Bücher, Aufzeichnungen, Belege, Schriftstücke, Datenträger und sonstige Unterlagen zur Einsicht zur Verfügung zu stellen,</w:t>
      </w:r>
    </w:p>
    <w:p>
      <w:pPr>
        <w:ind w:left="420"/>
      </w:pPr>
      <w:r>
        <w:t xml:space="preserve">3. Auskunft zu erteilen,</w:t>
      </w:r>
    </w:p>
    <w:p>
      <w:pPr>
        <w:ind w:left="420"/>
      </w:pPr>
      <w:r>
        <w:t xml:space="preserve">4. die Entnahme von Mustern und Proben ohne Entschädigung zu dulden und die erforderliche Unterstützung zu gewähren.</w:t>
      </w:r>
    </w:p>
    <w:p>
      <w:r>
        <w:t xml:space="preserve">Bei automatisiert geführten Aufzeichnungen sind die in Satz 1 genannten Auskunftspflichtigen verpflichtet, auf ihre Kosten die erforderlichen Ausdrucke zu erstellen, soweit die zuständigen Landesstellen oder die Prüfungsorgane der Europäischen Union, des Bundes oder der Länder dies verlangen.</w:t>
      </w:r>
    </w:p>
    <w:p>
      <w:r>
        <w:t xml:space="preserve">(2) Soweit nach anderen Rechtsvorschriften keine längeren Aufbewahrungsfristen bestehen, hat der Begünstigte die für die Gewährung der Unterstützung erforderlichen Unterlagen für die Dauer von sechs Jahren nach Gewährung der Unterstützung aufzubewahren.</w:t>
      </w:r>
    </w:p>
    <w:p>
      <w:r>
        <w:t xml:space="preserve">(3) Wird ein Betrieb ganz oder teilweise während eines Wirtschaftsjahres an einen anderen übertragen, so gelten die Vorschriften der Absätze 1 und 2 auch für den Rechtsnachfolger.</w:t>
      </w:r>
    </w:p>
    <w:p>
      <w:r>
        <w:rPr>
          <w:color w:val="555555"/>
          <w:sz w:val="17"/>
        </w:rPr>
        <w:t xml:space="preserve">Zitiervorschlag: § 8 KDV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https://recht.nulegal.eu/gesetze/KDV/8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