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KDV — Antragsverfahren</w:t>
      </w:r>
    </w:p>
    <w:p>
      <w:r>
        <w:rPr>
          <w:color w:val="555555"/>
          <w:sz w:val="18"/>
        </w:rPr>
        <w:t xml:space="preserve">Krisendestillationsverordnung</w:t>
      </w:r>
    </w:p>
    <w:p>
      <w:r>
        <w:rPr>
          <w:color w:val="555555"/>
          <w:sz w:val="18"/>
        </w:rPr>
        <w:t xml:space="preserve">Historische Fassung: Stand 07.04.2024 bis 01.01.2026. Dies ist nicht die aktuelle Fassung.</w:t>
      </w:r>
    </w:p>
    <w:p>
      <w:r>
        <w:t xml:space="preserve">(1) Die Unterstützung für die Destillation von Wein kann ausschließlich beantragt werden</w:t>
      </w:r>
    </w:p>
    <w:p>
      <w:pPr>
        <w:ind w:left="420"/>
      </w:pPr>
      <w:r>
        <w:t xml:space="preserve">1. von Unternehmen im Weinsektor nach Artikel 2 Absatz 3 der Delegierten Verordnung (EU) 2023/1225, Weinerzeugerorganisationen, Vereinigungen von zwei oder mehr Erzeugern und Branchenverbänden und</w:t>
      </w:r>
    </w:p>
    <w:p>
      <w:pPr>
        <w:ind w:left="420"/>
      </w:pPr>
      <w:r>
        <w:t xml:space="preserve">2. für zu destillierenden Wein mit einer Mindestmenge von 300 Litern je Antragstellendem.</w:t>
      </w:r>
    </w:p>
    <w:p>
      <w:r>
        <w:t xml:space="preserve">(2) Ein Antrag auf Unterstützung für die Destillation von Wein ist schriftlich oder elektronisch bei der zuständigen Landesstelle bis zum 22. Oktober 2023 zu stellen.</w:t>
      </w:r>
    </w:p>
    <w:p>
      <w:r>
        <w:t xml:space="preserve">(3) Der Antrag hat insbesondere Angaben zu Menge und Region des zu destillierenden Weines zu enthalten.</w:t>
      </w:r>
    </w:p>
    <w:p>
      <w:r>
        <w:rPr>
          <w:color w:val="555555"/>
          <w:sz w:val="17"/>
        </w:rPr>
        <w:t xml:space="preserve">Zitiervorschlag: § 3 KDV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