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KDAV — Anschriftenbasiertes Ersuchen</w:t>
      </w:r>
    </w:p>
    <w:p>
      <w:r>
        <w:rPr>
          <w:color w:val="555555"/>
          <w:sz w:val="18"/>
        </w:rPr>
        <w:t xml:space="preserve">Kundendatenauskunftsverordnung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es zur Ermittlung von Rufnummern zu einer bestimmten Anschrift erforderlich ist, kann auch ein anschriftenbasiertes Ersuchen erfolgen. Das Ersuchen muss neben den Angaben nach § 2 Absatz 1 folgende zusätzliche Angaben enthalten:</w:t>
      </w:r>
    </w:p>
    <w:p>
      <w:pPr>
        <w:ind w:left="420"/>
      </w:pPr>
      <w:r>
        <w:t xml:space="preserve">1. die Straße und die Hausnummer oder das Postfach,</w:t>
      </w:r>
    </w:p>
    <w:p>
      <w:pPr>
        <w:ind w:left="420"/>
      </w:pPr>
      <w:r>
        <w:t xml:space="preserve">2. die Postleitzahl und</w:t>
      </w:r>
    </w:p>
    <w:p>
      <w:pPr>
        <w:ind w:left="420"/>
      </w:pPr>
      <w:r>
        <w:t xml:space="preserve">3. den Ort.</w:t>
      </w:r>
    </w:p>
    <w:p>
      <w:r>
        <w:t xml:space="preserve">Das anschriftenbasierte Ersuchen kann zusätzlich das Datum eines ermittlungsrelevanten Stichtags oder die Angabe des ermittlungsrelevanten Zeitraums enthalten.</w:t>
      </w:r>
    </w:p>
    <w:p>
      <w:r>
        <w:rPr>
          <w:color w:val="555555"/>
          <w:sz w:val="17"/>
        </w:rPr>
        <w:t xml:space="preserve">Zitiervorschlag: § 5 KDAV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https://recht.nulegal.eu/gesetze/KDAV/5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