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KCanG — Suchtprävention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Die Bundeszentrale für gesundheitliche Aufklärung</w:t>
      </w:r>
    </w:p>
    <w:p>
      <w:pPr>
        <w:ind w:left="420"/>
      </w:pPr>
      <w:r>
        <w:t xml:space="preserve">1. errichtet eine digitale Plattform, auf der sie Informationen nutzerfreundlich und adressatengerecht bereitstellt zu</w:t>
      </w:r>
    </w:p>
    <w:p>
      <w:pPr>
        <w:ind w:left="780"/>
      </w:pPr>
      <w:r>
        <w:t xml:space="preserve">a) der Wirkung, den Risiken und dem risikoreduzierten Konsum von Cannabis,</w:t>
      </w:r>
    </w:p>
    <w:p>
      <w:pPr>
        <w:ind w:left="780"/>
      </w:pPr>
      <w:r>
        <w:t xml:space="preserve">b) Angeboten für Suchtprävention, Suchtberatung und Suchtbehandlung sowie</w:t>
      </w:r>
    </w:p>
    <w:p>
      <w:pPr>
        <w:ind w:left="780"/>
      </w:pPr>
      <w:r>
        <w:t xml:space="preserve">c) diesem Gesetz,</w:t>
      </w:r>
    </w:p>
    <w:p>
      <w:pPr>
        <w:ind w:left="420"/>
      </w:pPr>
      <w:r>
        <w:t xml:space="preserve">2. entwickelt insbesondere ihr bestehendes Angebot an cannabisspezifischen Präventionsmaßnahmen für Kinder und Jugendliche sowie für junge Erwachsene in Bezug auf den Konsum von Cannabis evidenzbasiert weiter und baut dieses aus,</w:t>
      </w:r>
    </w:p>
    <w:p>
      <w:pPr>
        <w:ind w:left="420"/>
      </w:pPr>
      <w:r>
        <w:t xml:space="preserve">3. baut ein strukturiertes, digitales zielgruppenspezifisches Beratungsangebot für Konsumentinnen und Konsumenten von Cannabis auf,</w:t>
      </w:r>
    </w:p>
    <w:p>
      <w:pPr>
        <w:ind w:left="420"/>
      </w:pPr>
      <w:r>
        <w:t xml:space="preserve">4. berät und informiert zielgruppenspezifisch Konsumentinnen und Konsumenten von Cannabis zu</w:t>
      </w:r>
    </w:p>
    <w:p>
      <w:pPr>
        <w:ind w:left="780"/>
      </w:pPr>
      <w:r>
        <w:t xml:space="preserve">a) Suchtpräventionsmaßnahmen,</w:t>
      </w:r>
    </w:p>
    <w:p>
      <w:pPr>
        <w:ind w:left="780"/>
      </w:pPr>
      <w:r>
        <w:t xml:space="preserve">b) der Wirkung, den Risiken und dem risikoreduzierten Konsum von Cannabis sowie</w:t>
      </w:r>
    </w:p>
    <w:p>
      <w:pPr>
        <w:ind w:left="780"/>
      </w:pPr>
      <w:r>
        <w:t xml:space="preserve">c) den Möglichkeiten einer weitergehenden wohnortnahen Beratung oder Hilfe und</w:t>
      </w:r>
    </w:p>
    <w:p>
      <w:pPr>
        <w:ind w:left="420"/>
      </w:pPr>
      <w:r>
        <w:t xml:space="preserve">5. stellt ein Weiterbildungsangebot für Suchtpräventionsfachkräfte zu Cannabis zur Verfügung.</w:t>
      </w:r>
    </w:p>
    <w:p>
      <w:r>
        <w:t xml:space="preserve">(2) Die Bundeszentrale für gesundheitliche Aufklärung stellt Anbauvereinigungen spätestens am 1. Juli 2024 die von ihnen nach § 21 Absatz 3 zur Verfügung zu stellenden Informationen und Hinweise in leicht verständlicher Sprache digital zum Herunterladen bereit.</w:t>
      </w:r>
    </w:p>
    <w:p>
      <w:r>
        <w:rPr>
          <w:color w:val="555555"/>
          <w:sz w:val="17"/>
        </w:rPr>
        <w:t xml:space="preserve">Zitiervorschlag: § 8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