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KCanG — Konsumverbot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Der Konsum von Cannabis in unmittelbarer Gegenwart von Personen, die das 18. Lebensjahr noch nicht vollendet haben, ist verboten.</w:t>
      </w:r>
    </w:p>
    <w:p>
      <w:r>
        <w:t xml:space="preserve">(2) Der öffentliche Konsum von Cannabis ist verboten:</w:t>
      </w:r>
    </w:p>
    <w:p>
      <w:pPr>
        <w:ind w:left="420"/>
      </w:pPr>
      <w:r>
        <w:t xml:space="preserve">1. in Schulen und in deren Sichtweite,</w:t>
      </w:r>
    </w:p>
    <w:p>
      <w:pPr>
        <w:ind w:left="420"/>
      </w:pPr>
      <w:r>
        <w:t xml:space="preserve">2. auf Kinderspielplätzen und in deren Sichtweite,</w:t>
      </w:r>
    </w:p>
    <w:p>
      <w:pPr>
        <w:ind w:left="420"/>
      </w:pPr>
      <w:r>
        <w:t xml:space="preserve">3. in Kinder- und Jugendeinrichtungen und in deren Sichtweite,</w:t>
      </w:r>
    </w:p>
    <w:p>
      <w:pPr>
        <w:ind w:left="420"/>
      </w:pPr>
      <w:r>
        <w:t xml:space="preserve">4. in öffentlich zugänglichen Sportstätten und in deren Sichtweite,</w:t>
      </w:r>
    </w:p>
    <w:p>
      <w:pPr>
        <w:ind w:left="420"/>
      </w:pPr>
      <w:r>
        <w:t xml:space="preserve">5. in Fußgängerzonen zwischen 7 und 20 Uhr und</w:t>
      </w:r>
    </w:p>
    <w:p>
      <w:pPr>
        <w:ind w:left="420"/>
      </w:pPr>
      <w:r>
        <w:t xml:space="preserve">6. innerhalb des befriedeten Besitztums von Anbauvereinigungen und in deren Sichtweite.</w:t>
      </w:r>
    </w:p>
    <w:p>
      <w:r>
        <w:t xml:space="preserve">Im Sinne von Satz 1 ist eine Sichtweite bei einem Abstand von mehr als 100 Metern von dem Eingangsbereich der in Satz 1 Nummer 1 bis 4 und 6 genannten Einrichtungen nicht mehr gegeben.</w:t>
      </w:r>
    </w:p>
    <w:p>
      <w:r>
        <w:t xml:space="preserve">(3) In militärischen Bereichen der Bundeswehr ist der Konsum von Cannabis verboten.</w:t>
      </w:r>
    </w:p>
    <w:p>
      <w:r>
        <w:rPr>
          <w:color w:val="555555"/>
          <w:sz w:val="17"/>
        </w:rPr>
        <w:t xml:space="preserve">Zitiervorschlag: § 5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