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KCanG — Maßnahmen des Gesundheitsschutzes bei der Weitergabe von Cannabis und Vermehrungsmaterial, Verordnungsermächtigung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Anbauvereinigungen dürfen Cannabis nicht weitergeben, das vermischt, vermengt oder verbunden ist mit</w:t>
      </w:r>
    </w:p>
    <w:p>
      <w:pPr>
        <w:ind w:left="420"/>
      </w:pPr>
      <w:r>
        <w:t xml:space="preserve">1. Tabak,</w:t>
      </w:r>
    </w:p>
    <w:p>
      <w:pPr>
        <w:ind w:left="420"/>
      </w:pPr>
      <w:r>
        <w:t xml:space="preserve">2. Nikotin,</w:t>
      </w:r>
    </w:p>
    <w:p>
      <w:pPr>
        <w:ind w:left="420"/>
      </w:pPr>
      <w:r>
        <w:t xml:space="preserve">3. Lebensmitteln,</w:t>
      </w:r>
    </w:p>
    <w:p>
      <w:pPr>
        <w:ind w:left="420"/>
      </w:pPr>
      <w:r>
        <w:t xml:space="preserve">4. Futtermitteln oder</w:t>
      </w:r>
    </w:p>
    <w:p>
      <w:pPr>
        <w:ind w:left="420"/>
      </w:pPr>
      <w:r>
        <w:t xml:space="preserve">5. sonstigen Zusätzen.</w:t>
      </w:r>
    </w:p>
    <w:p>
      <w:r>
        <w:t xml:space="preserve">Sie dürfen die in Satz 1 aufgeführten Stoffe auch nicht einzeln weitergeben.</w:t>
      </w:r>
    </w:p>
    <w:p>
      <w:r>
        <w:t xml:space="preserve">(2) Anbauvereinigungen dürfen Cannabis und Vermehrungsmaterial nur in einer neutralen Verpackung weitergeben. Bei der Weitergabe haben sie der entgegennehmenden Person einen Informationszettel mit mindestens den folgenden Angaben zum weitergegebenen Cannabis auszuhändigen:</w:t>
      </w:r>
    </w:p>
    <w:p>
      <w:pPr>
        <w:ind w:left="420"/>
      </w:pPr>
      <w:r>
        <w:t xml:space="preserve">1. Gewicht in Gramm,</w:t>
      </w:r>
    </w:p>
    <w:p>
      <w:pPr>
        <w:ind w:left="420"/>
      </w:pPr>
      <w:r>
        <w:t xml:space="preserve">2. Erntedatum,</w:t>
      </w:r>
    </w:p>
    <w:p>
      <w:pPr>
        <w:ind w:left="420"/>
      </w:pPr>
      <w:r>
        <w:t xml:space="preserve">3. Mindesthaltbarkeitsdatum,</w:t>
      </w:r>
    </w:p>
    <w:p>
      <w:pPr>
        <w:ind w:left="420"/>
      </w:pPr>
      <w:r>
        <w:t xml:space="preserve">4. Sorte,</w:t>
      </w:r>
    </w:p>
    <w:p>
      <w:pPr>
        <w:ind w:left="420"/>
      </w:pPr>
      <w:r>
        <w:t xml:space="preserve">5. durchschnittlicher THC-Gehalt in Prozent,</w:t>
      </w:r>
    </w:p>
    <w:p>
      <w:pPr>
        <w:ind w:left="420"/>
      </w:pPr>
      <w:r>
        <w:t xml:space="preserve">6. durchschnittlicher CBD-Gehalt in Prozent,</w:t>
      </w:r>
    </w:p>
    <w:p>
      <w:pPr>
        <w:ind w:left="420"/>
      </w:pPr>
      <w:r>
        <w:t xml:space="preserve">7. die in Absatz 3 Satz 2 genannten Hinweise.</w:t>
      </w:r>
    </w:p>
    <w:p>
      <w:r>
        <w:t xml:space="preserve">Anbauvereinigungen müssen bei der Weitergabe von Vermehrungsmaterial mindestens die in Satz 2 Nummer 3 bis 6 genannten Angaben auf einem Informationszettel machen.</w:t>
      </w:r>
    </w:p>
    <w:p>
      <w:r>
        <w:t xml:space="preserve">(3) Anbauvereinigungen haben bei der Weitergabe von Cannabis und Vermehrungsmaterial aufklärende evidenzbasierte Informationen zur Dosierung und Anwendung von Cannabis und zu den Risiken des Cannabiskonsums sowie Hinweise auf Beratungs- und Behandlungsstellen im Zusammenhang mit Cannabiskonsum zur Verfügung zu stellen. Die Anbauvereinigung hat insbesondere hinzuweisen auf</w:t>
      </w:r>
    </w:p>
    <w:p>
      <w:pPr>
        <w:ind w:left="420"/>
      </w:pPr>
      <w:r>
        <w:t xml:space="preserve">1. mögliche neurologische und gesundheitliche Schäden bei einem Konsum von Cannabis im Alter von unter 25 Jahren,</w:t>
      </w:r>
    </w:p>
    <w:p>
      <w:pPr>
        <w:ind w:left="420"/>
      </w:pPr>
      <w:r>
        <w:t xml:space="preserve">2. notwendige Vorkehrungen zum Kinder- und Jugendschutz, einschließlich des Nichtkonsums in Schwangerschaft und Stillzeit,</w:t>
      </w:r>
    </w:p>
    <w:p>
      <w:pPr>
        <w:ind w:left="420"/>
      </w:pPr>
      <w:r>
        <w:t xml:space="preserve">3. Wechselwirkungen mit Arzneimitteln und bei Mischkonsum mit anderen psychoaktiv wirksamen Substanzen,</w:t>
      </w:r>
    </w:p>
    <w:p>
      <w:pPr>
        <w:ind w:left="420"/>
      </w:pPr>
      <w:r>
        <w:t xml:space="preserve">4. Einschränkungen der Straßenverkehrstauglichkeit und beim Bedienen von Maschinen sowie</w:t>
      </w:r>
    </w:p>
    <w:p>
      <w:pPr>
        <w:ind w:left="420"/>
      </w:pPr>
      <w:r>
        <w:t xml:space="preserve">5. weitergehende Informationen auf der nach § 8 Absatz 1 Nummer 1 errichteten Plattform.</w:t>
      </w:r>
    </w:p>
    <w:p>
      <w:r>
        <w:t xml:space="preserve">(4) Das Bundesministerium für Ernährung und Landwirtschaft wird ermächtigt, im Einvernehmen mit dem Bundesministerium für Gesundheit durch Rechtsverordnung mit Zustimmung des Bundesrates festzulegen, dass</w:t>
      </w:r>
    </w:p>
    <w:p>
      <w:pPr>
        <w:ind w:left="420"/>
      </w:pPr>
      <w:r>
        <w:t xml:space="preserve">1. auf einem fest mit der in Absatz 2 Satz 1 genannten Verpackung von Cannabis verbundenen Etikett oder auf der Verpackung von Cannabis die in Absatz 2 Satz 2 genannten Angaben zu machen sind,</w:t>
      </w:r>
    </w:p>
    <w:p>
      <w:pPr>
        <w:ind w:left="420"/>
      </w:pPr>
      <w:r>
        <w:t xml:space="preserve">2. auf einem fest mit der in Absatz 2 Satz 1 genannten Verpackung von Vermehrungsmaterial verbundenen Etikett oder auf der Verpackung von Vermehrungsmaterial die in Absatz 2 Satz 2 Nummer 3 bis 7 genannten Angaben zu machen sind,</w:t>
      </w:r>
    </w:p>
    <w:p>
      <w:pPr>
        <w:ind w:left="420"/>
      </w:pPr>
      <w:r>
        <w:t xml:space="preserve">3. auf dem nach Absatz 2 Satz 3 auszuhändigenden Informationszettel auch die in Absatz 2 Satz 2 Nummer 7 genannten Angaben zu machen sind und</w:t>
      </w:r>
    </w:p>
    <w:p>
      <w:pPr>
        <w:ind w:left="420"/>
      </w:pPr>
      <w:r>
        <w:t xml:space="preserve">4. auf dem nach Absatz 2 Satz 2 oder Satz 3 auszuhändigenden Informationszettel, auf einem fest mit der in Absatz 2 Satz 1 genannten Verpackung von Cannabis oder Vermehrungsmaterial verbundenen Etikett oder auf der Verpackung darüber hinaus weitere zum Schutz der Gesundheit oder aus anderen gleichwertigen Gründen erforderliche Angaben zu machen sind.</w:t>
      </w:r>
    </w:p>
    <w:p>
      <w:r>
        <w:rPr>
          <w:color w:val="555555"/>
          <w:sz w:val="17"/>
        </w:rPr>
        <w:t xml:space="preserve">Zitiervorschlag: § 21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