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KCanG — Erlaubnispflicht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Wer gemeinschaftlich Cannabis anbaut und zum Eigenkonsum an Mitglieder weitergibt, bedarf einer Erlaubnis der zuständigen Behörde.</w:t>
      </w:r>
    </w:p>
    <w:p>
      <w:r>
        <w:t xml:space="preserve">(2) Die Erlaubnis darf ausschließlich Anbauvereinigungen erteilt werden.</w:t>
      </w:r>
    </w:p>
    <w:p>
      <w:r>
        <w:t xml:space="preserve">(3) Die zuständige Behörde erteilt die Erlaubnis auf Antrag, wenn</w:t>
      </w:r>
    </w:p>
    <w:p>
      <w:pPr>
        <w:ind w:left="420"/>
      </w:pPr>
      <w:r>
        <w:t xml:space="preserve">1. die vertretungsberechtigten Personen der Anbauvereinigung unbeschränkt geschäftsfähig sind und die für den Umgang mit Cannabis und Vermehrungsmaterial erforderliche Zuverlässigkeit besitzen,</w:t>
      </w:r>
    </w:p>
    <w:p>
      <w:pPr>
        <w:ind w:left="420"/>
      </w:pPr>
      <w:r>
        <w:t xml:space="preserve">2. die Anbauvereinigung gewährleistet, dass Cannabis und Vermehrungsmaterial innerhalb ihres befriedeten Besitztums ausreichend gegen den Zugriff durch unbefugte Dritte, insbesondere Kinder und Jugendliche, geschützt ist, und</w:t>
      </w:r>
    </w:p>
    <w:p>
      <w:pPr>
        <w:ind w:left="420"/>
      </w:pPr>
      <w:r>
        <w:t xml:space="preserve">3. die Anbauvereinigung die Einhaltung der sonstigen Vorgaben dieses Gesetzes und der auf Grund dieses Gesetzes erlassenen Vorschriften für Anbauvereinigungen gewährleistet.</w:t>
      </w:r>
    </w:p>
    <w:p>
      <w:r>
        <w:t xml:space="preserve">(4) Der Antrag auf Erlaubnis ist schriftlich oder elektronisch zu stellen und hat folgende Angaben und Nachweise in deutscher Sprache zu enthalten:</w:t>
      </w:r>
    </w:p>
    <w:p>
      <w:pPr>
        <w:ind w:left="420"/>
      </w:pPr>
      <w:r>
        <w:t xml:space="preserve">1. Name, Telefonnummer und elektronische Kontaktdaten sowie Anschrift des Sitzes der Anbauvereinigung,</w:t>
      </w:r>
    </w:p>
    <w:p>
      <w:pPr>
        <w:ind w:left="420"/>
      </w:pPr>
      <w:r>
        <w:t xml:space="preserve">2. zuständiges Registergericht und die Registernummer der Anbauvereinigung,</w:t>
      </w:r>
    </w:p>
    <w:p>
      <w:pPr>
        <w:ind w:left="420"/>
      </w:pPr>
      <w:r>
        <w:t xml:space="preserve">3. Vorname, Name, Geburtsdatum, Anschrift und elektronische Kontaktdaten der Vorstandsmitglieder und der sonstigen vertretungsberechtigten Personen der Anbauvereinigung,</w:t>
      </w:r>
    </w:p>
    <w:p>
      <w:pPr>
        <w:ind w:left="420"/>
      </w:pPr>
      <w:r>
        <w:t xml:space="preserve">4. Vorname, Name, Geburtsdatum, Anschrift und elektronische Kontaktdaten aller entgeltlich Beschäftigten der Anbauvereinigung, die Zugang zu Cannabis und Vermehrungsmaterial erhalten,</w:t>
      </w:r>
    </w:p>
    <w:p>
      <w:pPr>
        <w:ind w:left="420"/>
      </w:pPr>
      <w:r>
        <w:t xml:space="preserve">5. ein höchstens drei Monate vor der Antragstellung auf Erlaubnis erteiltes Führungszeugnis zur Vorlage bei einer Behörde nach § 30 Absatz 5 des Bundeszentralregistergesetzes sowie eine höchstens drei Monate vor der Antragstellung auf Erlaubnis erteilte Auskunft aus dem Gewerbezentralregister nach § 150 Absatz 1 Satz 1 der Gewerbeordnung für jedes Vorstandsmitglied sowie für jede sonstige vertretungsberechtigte Person der Anbauvereinigung,</w:t>
      </w:r>
    </w:p>
    <w:p>
      <w:pPr>
        <w:ind w:left="420"/>
      </w:pPr>
      <w:r>
        <w:t xml:space="preserve">6. die geschätzte zukünftige Zahl der Mitglieder der Anbauvereinigung,</w:t>
      </w:r>
    </w:p>
    <w:p>
      <w:pPr>
        <w:ind w:left="420"/>
      </w:pPr>
      <w:r>
        <w:t xml:space="preserve">7. Lage oder voraussichtliche Lage des befriedeten Besitztums der Anbauvereinigung nach Ort, Straße und Hausnummer, gegebenenfalls Angabe der Flurbezeichnung, der Bezeichnung des Gebäudes und des Gebäudeteils,</w:t>
      </w:r>
    </w:p>
    <w:p>
      <w:pPr>
        <w:ind w:left="420"/>
      </w:pPr>
      <w:r>
        <w:t xml:space="preserve">8. Größe oder voraussichtliche Größe der Anbauflächen und Gewächshäuser der Anbauvereinigung in Hektar oder Quadratmetern,</w:t>
      </w:r>
    </w:p>
    <w:p>
      <w:pPr>
        <w:ind w:left="420"/>
      </w:pPr>
      <w:r>
        <w:t xml:space="preserve">9. die Mengen Cannabis in Gramm, getrennt nach Marihuana und Haschisch, die voraussichtlich pro Jahr angebaut und weitergegeben werden,</w:t>
      </w:r>
    </w:p>
    <w:p>
      <w:pPr>
        <w:ind w:left="420"/>
      </w:pPr>
      <w:r>
        <w:t xml:space="preserve">10. Darlegung der getroffenen oder voraussichtlichen Sicherungs- und Schutzmaßnahmen gemäß § 22 Absatz 1,</w:t>
      </w:r>
    </w:p>
    <w:p>
      <w:pPr>
        <w:ind w:left="420"/>
      </w:pPr>
      <w:r>
        <w:t xml:space="preserve">11. Vorname, Name, Geburtsdatum, Anschrift und elektronische Kontaktdaten des nach § 23 Absatz 4 Satz 2 ernannten Präventionsbeauftragten sowie Nachweis seiner nach § 23 Absatz 4 Satz 5 nachzuweisenden Beratungs- und Präventionskenntnisse,</w:t>
      </w:r>
    </w:p>
    <w:p>
      <w:pPr>
        <w:ind w:left="420"/>
      </w:pPr>
      <w:r>
        <w:t xml:space="preserve">12. das nach § 23 Absatz 6 zu erstellende Gesundheits- und Jugendschutzkonzept.</w:t>
      </w:r>
    </w:p>
    <w:p>
      <w:r>
        <w:t xml:space="preserve">(5) Die zuständige Behörde soll innerhalb von drei Monaten nach Eingang aller in Absatz 4 genannten Angaben und Nachweise über den Antrag auf Erlaubnis entscheiden.</w:t>
      </w:r>
    </w:p>
    <w:p>
      <w:r>
        <w:t xml:space="preserve">(6) Anbauvereinigungen haben der zuständigen Behörde folgende nach Beantragung der Erlaubnis eingetretene Änderungen unverzüglich nach Kenntniserlangung, spätestens jedoch einen Monat nach Eintritt der Rechtskraft, mitzuteilen:</w:t>
      </w:r>
    </w:p>
    <w:p>
      <w:pPr>
        <w:ind w:left="420"/>
      </w:pPr>
      <w:r>
        <w:t xml:space="preserve">1. Änderungen in Bezug auf die in Absatz 4 Nummer 1 bis 4 und 6 bis 12 genannten Angaben und Nachweise,</w:t>
      </w:r>
    </w:p>
    <w:p>
      <w:pPr>
        <w:ind w:left="420"/>
      </w:pPr>
      <w:r>
        <w:t xml:space="preserve">2. rechtskräftige Verurteilungen eines Vorstandsmitglieds oder einer sonstigen vertretungsberechtigten Person der Anbauvereinigung wegen der in § 12 Absatz 2 Nummer 1 genannten Straftaten und</w:t>
      </w:r>
    </w:p>
    <w:p>
      <w:pPr>
        <w:ind w:left="420"/>
      </w:pPr>
      <w:r>
        <w:t xml:space="preserve">3. Entscheidungen, Verzichte und Bußgeldentscheidungen, die in § 149 Absatz 2 Nummer 1 bis 3 der Gewerbeordnung genannt sind, gegen ein Vorstandsmitglied oder eine sonstige vertretungsberechtigte Person der Anbauvereinigung.</w:t>
      </w:r>
    </w:p>
    <w:p>
      <w:r>
        <w:t xml:space="preserve">(7) Die Erlaubnis kann nicht an Dritte übertragen werden.</w:t>
      </w:r>
    </w:p>
    <w:p>
      <w:r>
        <w:rPr>
          <w:color w:val="555555"/>
          <w:sz w:val="17"/>
        </w:rPr>
        <w:t xml:space="preserve">Zitiervorschlag: § 11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