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KBG-AÜVO (Nordrhein-Westfalen) — Inkrafttreten, Außerkrafttreten</w:t>
      </w:r>
    </w:p>
    <w:p>
      <w:r>
        <w:rPr>
          <w:color w:val="555555"/>
          <w:sz w:val="18"/>
        </w:rPr>
        <w:t xml:space="preserve">KBG-Darlehen-Aufgabenübertragungsverordnung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 und am 31. Dezember 2032 außer Kraft.</w:t>
      </w:r>
    </w:p>
    <w:p>
      <w:r>
        <w:t xml:space="preserve">Die Ministerin für Wirtschaft,</w:t>
      </w:r>
    </w:p>
    <w:p>
      <w:r>
        <w:t xml:space="preserve">Industrie, Klimaschutz und Energie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 KBG-AÜVO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https://recht.nulegal.eu/gesetze/KBG-A%C3%9CVO/3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