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KBG-AÜVO (Nordrhein-Westfalen) — Ausschließlichkeit</w:t>
      </w:r>
    </w:p>
    <w:p>
      <w:r>
        <w:rPr>
          <w:color w:val="555555"/>
          <w:sz w:val="18"/>
        </w:rPr>
        <w:t xml:space="preserve">KBG-Darlehen-Aufgabenübertragungsverordnung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KBG-AÜVO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https://recht.nulegal.eu/gesetze/KBG-A%C3%9CVO/2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