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KARBV — Bestandteile des Jahresberichts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Bestandteile des Jahresberichts sind:</w:t>
      </w:r>
    </w:p>
    <w:p>
      <w:pPr>
        <w:ind w:left="420"/>
      </w:pPr>
      <w:r>
        <w:t xml:space="preserve">1. der Tätigkeitsbericht (§ 8);</w:t>
      </w:r>
    </w:p>
    <w:p>
      <w:pPr>
        <w:ind w:left="420"/>
      </w:pPr>
      <w:r>
        <w:t xml:space="preserve">2. die Vermögensübersicht, gegliedert nach geeigneten Kriterien unter Berücksichtigung der Anlagepolitik (§ 9);</w:t>
      </w:r>
    </w:p>
    <w:p>
      <w:pPr>
        <w:ind w:left="420"/>
      </w:pPr>
      <w:r>
        <w:t xml:space="preserve">3. die Vermögensaufstellung unter Angabe der einzelnen Vermögensgegenstände, bei Wertpapieren unter Angabe der Wertpapierkennnummer oder der Internationalen Wertpapieridentifikationsnummer (ISIN) (§ 10);</w:t>
      </w:r>
    </w:p>
    <w:p>
      <w:pPr>
        <w:ind w:left="420"/>
      </w:pPr>
      <w:r>
        <w:t xml:space="preserve">4. die Ertrags- und Aufwandsrechnung (§ 11);</w:t>
      </w:r>
    </w:p>
    <w:p>
      <w:pPr>
        <w:ind w:left="420"/>
      </w:pPr>
      <w:r>
        <w:t xml:space="preserve">5. die Übersicht über die Verwendung der Erträge des Sondervermögens (Verwendungsrechnung, § 12);</w:t>
      </w:r>
    </w:p>
    <w:p>
      <w:pPr>
        <w:ind w:left="420"/>
      </w:pPr>
      <w:r>
        <w:t xml:space="preserve">6. die Übersicht über die Entwicklung des Sondervermögens (Entwicklungsrechnung, § 13);</w:t>
      </w:r>
    </w:p>
    <w:p>
      <w:pPr>
        <w:ind w:left="420"/>
      </w:pPr>
      <w:r>
        <w:t xml:space="preserve">7. die vergleichende Übersicht über die letzten drei Geschäftsjahre (§ 14);</w:t>
      </w:r>
    </w:p>
    <w:p>
      <w:pPr>
        <w:ind w:left="420"/>
      </w:pPr>
      <w:r>
        <w:t xml:space="preserve">8. die Aufstellung der während des Berichtszeitraums abgeschlossenen Geschäfte, die nicht mehr Gegenstand der Vermögensaufstellung sind; bei Wertpapieren muss, soweit möglich, die Wertpapierkennnummer oder die ISIN angegeben werden und bei Immobilien-Sondervermögen sowie Spezial-Sondervermögen mit Anlagen in Immobilien oder Immobilien-Gesellschaften müssen die getätigten Käufe und Verkäufe von Immobilien und die Beteiligungen an Immobilien-Gesellschaften in einer Anlage nach § 247 Absatz 1 Satz 2 des Kapitalanlagegesetzbuches angegeben werden;</w:t>
      </w:r>
    </w:p>
    <w:p>
      <w:pPr>
        <w:ind w:left="420"/>
      </w:pPr>
      <w:r>
        <w:t xml:space="preserve">9. der Anhang mit folgenden Angaben:</w:t>
      </w:r>
    </w:p>
    <w:p>
      <w:pPr>
        <w:ind w:left="780"/>
      </w:pPr>
      <w:r>
        <w:t xml:space="preserve">a) den nach der Derivateverordnung erforderlichen Angaben;</w:t>
      </w:r>
    </w:p>
    <w:p>
      <w:pPr>
        <w:ind w:left="780"/>
      </w:pPr>
      <w:r>
        <w:t xml:space="preserve">b) den Angaben nach § 16;</w:t>
      </w:r>
    </w:p>
    <w:p>
      <w:pPr>
        <w:ind w:left="780"/>
      </w:pPr>
      <w:r>
        <w:t xml:space="preserve">c) bei einem AIF:</w:t>
      </w:r>
    </w:p>
    <w:p>
      <w:pPr>
        <w:ind w:left="1140"/>
      </w:pPr>
      <w:r>
        <w:t xml:space="preserve">aa) den nach § 101 Absatz 3 Satz 1 Nummer 1 und 2 des Kapitalanlagegesetzbuches aufzuführenden Angaben zu Vergütungen und den nach § 101 Absatz 3 Satz 1 Nummer 3 des Kapitalanlagegesetzbuches aufzuführenden Angaben zu den wesentlichen Veränderungen;</w:t>
      </w:r>
    </w:p>
    <w:p>
      <w:pPr>
        <w:ind w:left="1140"/>
      </w:pPr>
      <w:r>
        <w:t xml:space="preserve">bb) den zusätzlich nach § 300 Absatz 1 bis 3 des Kapitalanlagegesetzbuches aufzuführenden Angaben;</w:t>
      </w:r>
    </w:p>
    <w:p>
      <w:pPr>
        <w:ind w:left="780"/>
      </w:pPr>
      <w:r>
        <w:t xml:space="preserve">d) allen weiteren zum Verständnis des Jahresberichts erforderlichen Angaben;</w:t>
      </w:r>
    </w:p>
    <w:p>
      <w:pPr>
        <w:ind w:left="420"/>
      </w:pPr>
      <w:r>
        <w:t xml:space="preserve">10. die Wiedergabe des besonderen Vermerks über das Ergebnis der Prüfung des Jahresberichts des Sondervermögens.</w:t>
      </w:r>
    </w:p>
    <w:p>
      <w:r>
        <w:t xml:space="preserve">Satz 1 Nummer 9 Buchstabe c Doppelbuchstabe bb gilt nicht für offene inländische Spezial-AIF, soweit die Anlagebedingungen eine Offenlegung dieser Informationen auf andere Weise vorsehen.</w:t>
      </w:r>
    </w:p>
    <w:p>
      <w:r>
        <w:rPr>
          <w:color w:val="555555"/>
          <w:sz w:val="17"/>
        </w:rPr>
        <w:t xml:space="preserve">Zitiervorschlag: § 7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