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KARBV — Bewertung auf der Grundlage geeigneter Bewertungsmodelle</w:t>
      </w:r>
    </w:p>
    <w:p>
      <w:r>
        <w:rPr>
          <w:color w:val="555555"/>
          <w:sz w:val="18"/>
        </w:rPr>
        <w:t xml:space="preserve">Kapitalanlage-Rechnungslegungs- und -Bewertungsverordnung</w:t>
      </w:r>
    </w:p>
    <w:p>
      <w:r>
        <w:rPr>
          <w:color w:val="555555"/>
          <w:sz w:val="18"/>
        </w:rPr>
        <w:t xml:space="preserve">Stand: 10.06.2019 (konsolidierte Textfassung, kein amtliches Inkrafttretensdatum)</w:t>
      </w:r>
    </w:p>
    <w:p>
      <w:r>
        <w:t xml:space="preserve">(1) Für Vermögensgegenstände, die weder zum Handel an einer Börse noch an einem anderen organisierten Markt zugelassen oder in den regulierten Markt oder Freiverkehr einer Börse einbezogen sind oder für die kein handelbarer Kurs verfügbar ist, sind gemäß § 168 Absatz 3 des Kapitalanlagegesetzbuches die Verkehrswerte zugrunde zu legen, die sich bei sorgfältiger Einschätzung nach geeigneten Bewertungsmodellen unter Berücksichtigung der aktuellen Marktgegebenheiten ergeben.</w:t>
      </w:r>
    </w:p>
    <w:p>
      <w:r>
        <w:t xml:space="preserve">(2) Der Verkehrswert ist auf der Grundlage eines Bewertungsmodells zu ermitteln, das auf einer anerkannten und geeigneten Methodik beruht. Bei der Verwendung eines Bewertungsmodells nach Satz 1 sind die Anforderungen nach Artikel 71 der Verordnung (EU) Nr. 231/2013 zu beachten. Die eingesetzten Bewertungsverfahren sind ausführlich zu dokumentieren und in regelmäßigen Abständen auf ihre Angemessenheit zu überprüfen. Bei der Überprüfung sind aktuelle Marktinformationen zu berücksichtigen. Die Bewertung eines Over-the-Counter-Derivats (OTC-Derivat) ist gemäß Artikel 8 Absatz 4 Buchstabe b der Richtlinie 2007/16/EG zu überprüfen.</w:t>
      </w:r>
    </w:p>
    <w:p>
      <w:r>
        <w:t xml:space="preserve">(3) Der Verkehrswert kann auch von einem Emittenten, Kontrahenten oder sonstigen Dritten ermittelt und mitgeteilt werden. In diesem Fall ist der ermittelte Verkehrswert durch die Kapitalverwaltungsgesellschaft oder die Verwahrstelle oder den externen Bewerter auf Plausibilität zu prüfen; die Plausibilitätsprüfung ist zu dokumentieren. Diese Prüfung kann durch einen Vergleich mit einer zweiten verlässlichen und aktuellen Preisquelle, einen Vergleich des Wertes mit einer eigenen modellgestützten Bewertung oder durch andere geeignete Verfahren erfolgen.</w:t>
      </w:r>
    </w:p>
    <w:p>
      <w:r>
        <w:rPr>
          <w:color w:val="555555"/>
          <w:sz w:val="17"/>
        </w:rPr>
        <w:t xml:space="preserve">Zitiervorschlag: § 28 KARBV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https://recht.nulegal.eu/gesetze/KARBV/28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