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KAPrüfbV — Prüfungszeitraum und Berichtszeitraum</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Der Zeitraum der Prüfung nach diesem Abschnitt beginnt mit dem Tag der ersten und endet mit dem Tag der letzten Prüfungshandlung vor Ort. Die Prüfung ist innerhalb eines angemessenen Zeitraums abzuschließen. Der Abschlussprüfer legt den Stichtag der Prüfung nach pflichtgemäßem Ermessen fest.</w:t>
      </w:r>
    </w:p>
    <w:p>
      <w:r>
        <w:t xml:space="preserve">(2) Berichtszeitraum der ersten Prüfung ist der Zeitraum zwischen dem Beginn der Tätigkeit als externe Kapitalverwaltungsgesellschaft und dem Stichtag der ersten Prüfung. Berichtszeitraum der nachfolgenden Prüfungen ist der Zeitraum zwischen dem Stichtag der letzten Prüfung und dem Stichtag der darauffolgenden Prüfung.</w:t>
      </w:r>
    </w:p>
    <w:p>
      <w:r>
        <w:t xml:space="preserve">(3) Vorgänge von besonderer Bedeutung im Zeitraum zwischen dem Stichtag einer Prüfung und dem Ende des Prüfungszeitraums sind im Prüfungsbericht darzustellen.</w:t>
      </w:r>
    </w:p>
    <w:p>
      <w:r>
        <w:t xml:space="preserve">(4) Die Prüfung hat spätestens drei Monate nach dem Abschluss des für sie maßgeblichen Berichtszeitraums zu beginnen. Der Abschlussprüfer hat den Bericht über die Prüfung unverzüglich nach Beendigung der Prüfung der Bundesanstalt einzureichen. Die Bundesanstalt kann im Einzelfall und aus wichtigem Grund eine andere Frist bestimmen.</w:t>
      </w:r>
    </w:p>
    <w:p>
      <w:r>
        <w:rPr>
          <w:color w:val="555555"/>
          <w:sz w:val="17"/>
        </w:rPr>
        <w:t xml:space="preserve">Zitiervorschlag: § 24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