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KAPrüfbV — Erläuterungen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Ob und inwieweit im Prüfungsbericht</w:t>
      </w:r>
    </w:p>
    <w:p>
      <w:pPr>
        <w:ind w:left="420"/>
      </w:pPr>
      <w:r>
        <w:t xml:space="preserve">1. die Bilanzposten einschließlich Eventualverbindlichkeiten und anderen Verbindlichkeiten,</w:t>
      </w:r>
    </w:p>
    <w:p>
      <w:pPr>
        <w:ind w:left="420"/>
      </w:pPr>
      <w:r>
        <w:t xml:space="preserve">2. die Angaben unter dem Bilanzstrich und</w:t>
      </w:r>
    </w:p>
    <w:p>
      <w:pPr>
        <w:ind w:left="420"/>
      </w:pPr>
      <w:r>
        <w:t xml:space="preserve">3. die Posten der Gewinn- und Verlustrechnung</w:t>
      </w:r>
    </w:p>
    <w:p>
      <w:r>
        <w:t xml:space="preserve">zu erläutern und mit den Vorjahreszahlen zu vergleichen sind, unterliegt dem pflichtgemäßen Ermessen des Abschlussprüfers unter Berücksichtigung des Grundsatzes der Wesentlichkeit.</w:t>
      </w:r>
    </w:p>
    <w:p>
      <w:r>
        <w:rPr>
          <w:color w:val="555555"/>
          <w:sz w:val="17"/>
        </w:rPr>
        <w:t xml:space="preserve">Zitiervorschlag: § 19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