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311 KAGB — Untersagung des Vertriebs von EU-OGAW</w:t>
      </w:r>
    </w:p>
    <w:p>
      <w:r>
        <w:rPr>
          <w:color w:val="555555"/>
          <w:sz w:val="18"/>
        </w:rPr>
        <w:t xml:space="preserve">Kapitalanlagegesetzbuch</w:t>
      </w:r>
    </w:p>
    <w:p>
      <w:r>
        <w:rPr>
          <w:color w:val="555555"/>
          <w:sz w:val="18"/>
        </w:rPr>
        <w:t xml:space="preserve">Stand: 18.04.2026 (konsolidierte Textfassung, kein amtliches Inkrafttretensdatum)</w:t>
      </w:r>
    </w:p>
    <w:p>
      <w:r>
        <w:t xml:space="preserve">(1) Die Bundesanstalt ist befugt, alle erforderlichen und geeigneten Maßnahmen zum Schutz der Anleger zu ergreifen, einschließlich einer Untersagung des Vertriebs von Anteilen oder Aktien an EU-OGAW, wenn</w:t>
      </w:r>
    </w:p>
    <w:p>
      <w:pPr>
        <w:ind w:left="420"/>
      </w:pPr>
      <w:r>
        <w:t xml:space="preserve">1. die Art und Weise des Vertriebs gegen sonstige Vorschriften des deutschen Rechts verstoßen,</w:t>
      </w:r>
    </w:p>
    <w:p>
      <w:pPr>
        <w:ind w:left="420"/>
      </w:pPr>
      <w:r>
        <w:t xml:space="preserve">2. die Pflichten nach § 306a oder § 309 nicht oder nicht mehr erfüllt sind,</w:t>
      </w:r>
    </w:p>
    <w:p>
      <w:pPr>
        <w:ind w:left="420"/>
      </w:pPr>
      <w:r>
        <w:t xml:space="preserve">3. entgegen einer Anzeige des Vertriebswiderrufs gemäß § 295a Absatz 5 Satz 1 nach dem Datum des Widerrufs weiter vertrieben oder den Pflichten nach § 295b Absatz 1 nicht nachgekommen wird.</w:t>
      </w:r>
    </w:p>
    <w:p>
      <w:r>
        <w:t xml:space="preserve">(2) Hat die Bundesanstalt hinreichende Anhaltspunkte für die Annahme, dass eine EU-OGAW-Verwaltungsgesellschaft oder OGAW-Kapitalverwaltungsgesellschaft, die Anteile oder Aktien an EU-OGAW im Geltungsbereich dieses Gesetzes vertreibt, gegen Vorschriften dieses Gesetzes verstößt und hat die Bundesanstalt keine Befugnisse nach Absatz 1, so teilt sie ihre Erkenntnisse den zuständigen Stellen des Herkunftsmitgliedstaates des EU-OGAW mit und fordert diese auf, geeignete Maßnahmen zu ergreifen.</w:t>
      </w:r>
    </w:p>
    <w:p>
      <w:r>
        <w:t xml:space="preserve">(3) Werden Verstöße gegen Vorschriften dieses Gesetzes durch die Maßnahmen der zuständigen Stellen des Herkunftsmitgliedstaates des EU-OGAW nicht beendet oder erweisen sich diese Maßnahmen als nicht geeignet oder als unzulänglich, so ist die Bundesanstalt befugt,</w:t>
      </w:r>
    </w:p>
    <w:p>
      <w:pPr>
        <w:ind w:left="420"/>
      </w:pPr>
      <w:r>
        <w:t xml:space="preserve">1. nach Unterrichtung der zuständigen Stellen des Herkunftsmitgliedstaates des EU-OGAW im Rahmen ihrer Aufsicht und Überwachung der Vorschriften des Abschnitts 1 Unterabschnitt 1 und des Abschnitts 2 Unterabschnitt 1 dieses Kapitels alle erforderlichen und geeigneten Maßnahmen zum Schutz der Anleger zu ergreifen, einschließlich einer Untersagung des weiteren Vertriebs von Anteilen oder Aktien an EU-OGAW,</w:t>
      </w:r>
    </w:p>
    <w:p>
      <w:pPr>
        <w:ind w:left="420"/>
      </w:pPr>
      <w:r>
        <w:t xml:space="preserve">2. die Europäische Wertpapier- und Marktaufsichtsbehörde nach Maßgabe des Artikels 19 der Verordnung (EU) Nr. 1095/2010 um Hilfe zu ersuchen.</w:t>
      </w:r>
    </w:p>
    <w:p>
      <w:r>
        <w:t xml:space="preserve">Maßnahmen gemäß Satz 1 Nummer 1 und 2 sind auch zu ergreifen, wenn der Herkunftsmitgliedstaat des EU-OGAW nicht innerhalb einer angemessenen Frist Maßnahmen ergreift und die EU-OGAW-Verwaltungsgesellschaft oder die OGAW-Kapitalverwaltungsgesellschaft, die Anteile oder Aktien dieses EU-OGAW im Geltungsbereich dieses Gesetzes vertreibt, deshalb weiterhin auf eine Weise tätig ist, die den Interessen der Anleger im Geltungsbereich dieses Gesetzes eindeutig zuwiderläuft. Die Europäische Kommission und die Europäische Wertpapier- und Marktaufsichtsbehörde sind unverzüglich über jede nach Satz 1 Nummer 1 ergriffene Maßnahme zu unterrichten.</w:t>
      </w:r>
    </w:p>
    <w:p>
      <w:r>
        <w:t xml:space="preserve">(4) Die Bundesanstalt teilt den zuständigen Stellen des Herkunftsmitgliedstaates des EU-OGAW die Untersagung des Vertriebs mit. Sofern der Herkunftsmitgliedstaat dieses EU-OGAW ein anderer ist als der Herkunftsmitgliedstaat der verwaltenden EU-OGAW-Verwaltungsgesellschaft, teilt die Bundesanstalt die Untersagung auch den zuständigen Stellen des Herkunftsmitgliedstaates der EU-OGAW-Verwaltungsgesellschaft mit. Sie macht die Untersagung im Bundesanzeiger bekannt, falls ein Vertrieb stattgefunden hat. Entstehen der Bundesanstalt durch die Bekanntmachung nach Satz 2 Kosten, sind diese der Bundesanstalt von der EU-OGAW-Verwaltungsgesellschaft oder der OGAW-Kapitalverwaltungsgesellschaft zu erstatten.</w:t>
      </w:r>
    </w:p>
    <w:p>
      <w:r>
        <w:rPr>
          <w:color w:val="555555"/>
          <w:sz w:val="17"/>
        </w:rPr>
        <w:t xml:space="preserve">Zitiervorschlag: § 311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