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293 KAGB — Allgemeine Vorschriften</w:t>
      </w:r>
    </w:p>
    <w:p>
      <w:r>
        <w:rPr>
          <w:color w:val="555555"/>
          <w:sz w:val="18"/>
        </w:rPr>
        <w:t xml:space="preserve">Kapitalanlagegesetzbuch</w:t>
      </w:r>
    </w:p>
    <w:p>
      <w:r>
        <w:rPr>
          <w:color w:val="555555"/>
          <w:sz w:val="18"/>
        </w:rPr>
        <w:t xml:space="preserve">Stand: 24.07.2019 (konsolidierte Textfassung, kein amtliches Inkrafttretensdatum)</w:t>
      </w:r>
    </w:p>
    <w:p>
      <w:r>
        <w:t xml:space="preserve">(1) Vertrieb ist das direkte oder indirekte Anbieten oder Platzieren von Anteilen oder Aktien eines Investmentvermögens. Als Vertrieb gilt nicht, wenn</w:t>
      </w:r>
    </w:p>
    <w:p>
      <w:pPr>
        <w:ind w:left="420"/>
      </w:pPr>
      <w:r>
        <w:t xml:space="preserve">1. Investmentvermögen nur namentlich benannt werden,</w:t>
      </w:r>
    </w:p>
    <w:p>
      <w:pPr>
        <w:ind w:left="420"/>
      </w:pPr>
      <w:r>
        <w:t xml:space="preserve">2. nur die Nettoinventarwerte und die an einem organisierten Markt ermittelten Kurse oder die Ausgabe- und Rücknahmepreise von Anteilen oder Aktien eines Investmentvermögens genannt oder veröffentlicht werden,</w:t>
      </w:r>
    </w:p>
    <w:p>
      <w:pPr>
        <w:ind w:left="420"/>
      </w:pPr>
      <w:r>
        <w:t xml:space="preserve">3. Verkaufsunterlagen eines Investmentvermögens mit mindestens einem Teilinvestmentvermögen, dessen Anteile oder Aktien im Geltungsbereich dieses Gesetzes an eine, mehrere oder alle Anlegergruppen im Sinne des § 1 Absatz 19 Nummer 31 bis 33 vertrieben werden dürfen, verwendet werden und diese Verkaufsunterlagen auch Informationen über weitere Teilinvestmentvermögen enthalten, die im Geltungsbereich dieses Gesetzes nicht oder nur an eine oder mehrere andere Anlegergruppen vertrieben werden dürfen, sofern in den Verkaufsunterlagen jeweils drucktechnisch herausgestellt an hervorgehobener Stelle darauf hingewiesen wird, dass die Anteile oder Aktien der weiteren Teilinvestmentvermögen im Geltungsbereich dieses Gesetzes nicht vertrieben werden dürfen oder, sofern sie an einzelne Anlegergruppen vertrieben werden dürfen, an welche Anlegergruppe im Sinne des § 1 Absatz 19 Nummer 31 bis 33 sie nicht vertrieben werden dürfen,</w:t>
      </w:r>
    </w:p>
    <w:p>
      <w:pPr>
        <w:ind w:left="420"/>
      </w:pPr>
      <w:r>
        <w:t xml:space="preserve">4. die Besteuerungsgrundlagen nach § 5 des Investmentsteuergesetzes genannt oder bekannt gemacht werden,</w:t>
      </w:r>
    </w:p>
    <w:p>
      <w:pPr>
        <w:ind w:left="420"/>
      </w:pPr>
      <w:r>
        <w:t xml:space="preserve">5. Angaben zu einem Investmentvermögen auf Grund gesetzlich vorgeschriebener Veröffentlichungen oder Informationen erfolgen, insbesondere wenn</w:t>
      </w:r>
    </w:p>
    <w:p>
      <w:pPr>
        <w:ind w:left="780"/>
      </w:pPr>
      <w:r>
        <w:t xml:space="preserve">a) in einen Prospekt für Wertpapiere Mindestangaben nach der Verordnung (EU) 2017/1129 und den Vorgaben in den Kapiteln II bis IV der Delegierten Verordnung (EU) 2019/980 der Kommission vom 14. März 2019 zur Ergänzung der Verordnung (EU) 2017/1129 des Europäischen Parlaments und des Rates hinsichtlich der Aufmachung, des Inhalts, der Prüfung und der Billigung des Prospekts, der beim öffentlichen Angebot von Wertpapieren oder bei deren Zulassung zum Handel an einem geregelten Markt zu veröffentlichen ist, und zur Aufhebung der Verordnung (EG) Nr. 809/2004 der Kommission (ABl. L 166 vom 21.6.2019, S. 26) oder Zusatzangaben gemäß § 268 oder § 307 aufgenommen werden,</w:t>
      </w:r>
    </w:p>
    <w:p>
      <w:pPr>
        <w:ind w:left="780"/>
      </w:pPr>
      <w:r>
        <w:t xml:space="preserve">b) in einen Prospekt für Vermögensanlagen Mindestangaben nach § 8g des Verkaufsprospektgesetzes oder Angaben nach § 7 des Vermögensanlagengesetzes aufgenommen werden oder</w:t>
      </w:r>
    </w:p>
    <w:p>
      <w:pPr>
        <w:ind w:left="780"/>
      </w:pPr>
      <w:r>
        <w:t xml:space="preserve">c) bei einer fondsgebundenen Lebensversicherung Informationen nach § 7 Absatz 1 Satz 1 des Versicherungsvertragsgesetzes in Verbindung mit § 2 Absatz 1 Nummer 7 der VVG-Versicherungsvertragsgesetz-Informationspflichtenverordnung zur Verfügung gestellt werden,</w:t>
      </w:r>
    </w:p>
    <w:p>
      <w:pPr>
        <w:ind w:left="420"/>
      </w:pPr>
      <w:r>
        <w:t xml:space="preserve">6. Verwaltungsgesellschaften nur ihre gesetzlichen Veröffentlichungspflichten im Bundesanzeiger oder ausschließlich ihre regelmäßigen Informationspflichten gegenüber dem bereits in das betreffende Investmentvermögen investierten Anleger nach diesem Gesetz oder nach dem Recht des Herkunftsstaates erfüllen,</w:t>
      </w:r>
    </w:p>
    <w:p>
      <w:pPr>
        <w:ind w:left="420"/>
      </w:pPr>
      <w:r>
        <w:t xml:space="preserve">7. ein EU-Master-OGAW ausschließlich Anteile an einen oder mehrere inländische OGAW-Feederfonds ausgibt</w:t>
      </w:r>
    </w:p>
    <w:p>
      <w:r>
        <w:t xml:space="preserve">und darüber hinaus kein Vertrieb im Sinne des Satzes 1 stattfindet. Ein Vertrieb an semiprofessionelle und professionelle Anleger ist nur dann gegeben, wenn dieser auf Initiative der Verwaltungsgesellschaft oder in deren Auftrag erfolgt und sich an semiprofessionelle oder professionelle Anleger mit Wohnsitz oder Sitz im Inland oder einem anderen Mitgliedstaat der Europäischen Union oder Vertragsstaat des Abkommens über den Europäischen Wirtschaftsraum richtet. Die Bundesanstalt kann Richtlinien aufstellen, nach denen sie für den Regelfall beurteilt, wann ein Vertrieb im Sinne der Sätze 1 und 3 vorliegt.</w:t>
      </w:r>
    </w:p>
    <w:p>
      <w:r>
        <w:t xml:space="preserve">(2) Enthalten die Vorschriften dieses Kapitels Regelungen für Investmentvermögen, gelten diese entsprechend auch für Teilinvestmentvermögen, es sei denn, aus den Vorschriften dieses Kapitels geht etwas anderes hervor.</w:t>
      </w:r>
    </w:p>
    <w:p>
      <w:r>
        <w:rPr>
          <w:color w:val="555555"/>
          <w:sz w:val="17"/>
        </w:rPr>
        <w:t xml:space="preserve">Zitiervorschlag: § 293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