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273a KAGB — Kreditvergabe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18.04.2026 (konsolidierte Textfassung, kein amtliches Inkrafttretensdatum)</w:t>
      </w:r>
    </w:p>
    <w:p>
      <w:r>
        <w:t xml:space="preserve">Durch und für inländische Spezial-AIF dürfen Kredite vergeben werden.</w:t>
      </w:r>
    </w:p>
    <w:p>
      <w:r>
        <w:rPr>
          <w:color w:val="555555"/>
          <w:sz w:val="17"/>
        </w:rPr>
        <w:t xml:space="preserve">Zitiervorschlag: § 273a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https://recht.nulegal.eu/gesetze/KAGB/273a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