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264 KAGB — Verfügungsbeschränkung</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AIF-Kapitalverwaltungsgesellschaft hat dafür zu sorgen, dass die Verfügungsbeschränkung nach § 84 Absatz 1 Nummer 3 bei Immobilien in das Grundbuch und sonstigen Vermögensgegenständen, sofern ein Register für den jeweiligen Vermögensgegenstand besteht, in das entsprechende eingetragen wird. Besteht für die in § 84 Absatz 1 Nummer 3 genannten Vermögensgegenstände kein Register, in das eine Verfügungsbeschränkung eingetragen werden kann, so ist die Wirksamkeit der Verfügungsbeschränkung in anderer geeigneter Form sicherzustellen.</w:t>
      </w:r>
    </w:p>
    <w:p>
      <w:r>
        <w:t xml:space="preserve">(2) Die Bestellung der Verwahrstelle kann gegenüber dem Grundbuchamt oder sonstigen Register, in die in § 84 Absatz 1 Nummer 3 genannte Vermögensgegenstände eingetragen werden, durch eine Bescheinigung der Bundesanstalt nachgewiesen werden, aus der sich ergibt, dass die Bundesanstalt die Auswahl der Einrichtung als Verwahrstelle genehmigt hat und von ihrem Recht nicht Gebrauch gemacht hat, der AIF-Kapitalverwaltungsgesellschaft einen Wechsel der Verwahrstelle aufzuerlegen.</w:t>
      </w:r>
    </w:p>
    <w:p>
      <w:r>
        <w:rPr>
          <w:color w:val="555555"/>
          <w:sz w:val="17"/>
        </w:rPr>
        <w:t xml:space="preserve">Zitiervorschlag: § 264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