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KAGB — Anhörung der zuständigen Stellen eines anderen Mitgliedstaates der Europäischen Union oder eines anderen Vertragsstaates des Abkommens über den Europäischen Wirtschaftsraum; Aussetzung oder Beschränkung der Erlaubnis bei Unternehmen mit Sitz in einem Drittstaat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eine Erlaubnis einer OGAW-Kapitalverwaltungsgesellschaft oder einer AIF-Kapitalverwaltungsgesellschaft erteilt werden, die</w:t>
      </w:r>
    </w:p>
    <w:p>
      <w:pPr>
        <w:ind w:left="420"/>
      </w:pPr>
      <w:r>
        <w:t xml:space="preserve">1. Tochter- oder Schwesterunternehmen einer anderen EU-Verwaltungsgesellschaft oder einer ausländischen AIF-Verwaltungsgesellschaft, einer Wertpapierfirma im Sinne des Artikels 4 Absatz 1 Nummer 1 der Richtlinie 2014/65/EU, eines Kreditinstituts im Sinne des Artikels 4 Absatz 1 Nummer 1 der Verordnung (EU) Nr. 575/2013 oder eines Versicherungsunternehmens ist, das in einem anderen Mitgliedstaat der Europäischen Union oder einem anderen Vertragsstaat des Abkommens über den Europäischen Wirtschaftsraum zugelassen ist, oder</w:t>
      </w:r>
    </w:p>
    <w:p>
      <w:pPr>
        <w:ind w:left="420"/>
      </w:pPr>
      <w:r>
        <w:t xml:space="preserve">2. durch dieselben natürlichen oder juristischen Personen kontrolliert wird, die eine in einem anderen Mitgliedstaat der Europäischen Union oder einem anderen Vertragsstaats des Abkommens über den Europäischen Wirtschaftsraum zugelassene EU-Verwaltungsgesellschaft oder eine ausländische AIF-Verwaltungsgesellschaft, eine Wertpapierfirma im Sinne des Artikels 4 Absatz 1 Nummer 1 der Richtlinie 2014/65/EU, ein Kreditinstitut im Sinne des Artikels 4 Absatz 1 Nummer 1 der Verordnung (EU) Nr. 575/2013 oder ein Versicherungsunternehmen kontrollieren,</w:t>
      </w:r>
    </w:p>
    <w:p>
      <w:r>
        <w:t xml:space="preserve">hat die Bundesanstalt vor Erteilung der Erlaubnis die zuständigen Stellen des Herkunftsstaates anzuhören.</w:t>
      </w:r>
    </w:p>
    <w:p>
      <w:r>
        <w:t xml:space="preserve">(2) Auf die Beziehungen zwischen OGAW-Kapitalverwaltungsgesellschaften und Drittstaaten sind die Bestimmungen des Artikels 15 der Richtlinie 2004/39/EG entsprechend anzuwenden. Für diesen Zweck sind die in Artikel 15 der Richtlinie 2004/39/EG genannten Ausdrücke „Wertpapierfirma“ und „Wertpapierfirmen“ als „OGAW-Kapitalverwaltungsgesellschaft“ beziehungsweise „OGAW-Kapitalverwaltungsgesellschaften“ zu verstehen; der in Artikel 15 der Richtlinie 2004/39/EG genannte Ausdruck „Erbringung von Wertpapierdienstleistungen“ ist als „Erbringung von Dienstleistungen“ zu verstehen.</w:t>
      </w:r>
    </w:p>
    <w:p>
      <w:r>
        <w:rPr>
          <w:color w:val="555555"/>
          <w:sz w:val="17"/>
        </w:rPr>
        <w:t xml:space="preserve">Zitiervorschlag: § 24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