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201 KAGB — Wertpapier-Darlehensvertrag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Darlehensvertrag zwischen der OGAW-Kapitalverwaltungsgesellschaft und dem Wertpapier-Darlehensnehmer sind neben den auf Grund des § 200 erforderlichen Regelungen insbesondere festzulegen:</w:t>
      </w:r>
    </w:p>
    <w:p>
      <w:pPr>
        <w:ind w:left="420"/>
      </w:pPr>
      <w:r>
        <w:t xml:space="preserve">1. die Verpflichtung des Wertpapier-Darlehensnehmers, die Erträge aus den als Wertpapier-Darlehen erhaltenen Wertpapieren bei Fälligkeit an die Verwahrstelle für Rechnung des inländischen OGAW zu zahlen;</w:t>
      </w:r>
    </w:p>
    <w:p>
      <w:pPr>
        <w:ind w:left="420"/>
      </w:pPr>
      <w:r>
        <w:t xml:space="preserve">2. die Verpflichtung des Wertpapier-Darlehensnehmers, als Wertpapier-Darlehen erhaltene Aktien der OGAW-Kapitalverwaltungsgesellschaft so rechtzeitig zurückzuerstatten, dass diese die verbrieften Rechte ausüben kann; dies gilt nicht für Ansprüche auf Anteile am Gewinn; die Verpflichtung zur Rückerstattung ist entbehrlich, wenn die OGAW-Kapitalverwaltungsgesellschaft zur Ausübung der Stimmrechte aus den Aktien bevollmächtigt worden ist und die Stimmrechte ausüben kann, und</w:t>
      </w:r>
    </w:p>
    <w:p>
      <w:pPr>
        <w:ind w:left="420"/>
      </w:pPr>
      <w:r>
        <w:t xml:space="preserve">3. die Rechte der OGAW-Kapitalverwaltungsgesellschaft bei nicht rechtzeitiger Erfüllung der Verpflichtungen des Wertpapier-Darlehensnehmers.</w:t>
      </w:r>
    </w:p>
    <w:p>
      <w:r>
        <w:rPr>
          <w:color w:val="555555"/>
          <w:sz w:val="17"/>
        </w:rPr>
        <w:t xml:space="preserve">Zitiervorschlag: § 201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