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159a KAGB — Feststellung des Jahresabschlusses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10.09.2021 (konsolidierte Textfassung, kein amtliches Inkrafttretensdatum)</w:t>
      </w:r>
    </w:p>
    <w:p>
      <w:r>
        <w:t xml:space="preserve">Der Jahresabschluss einer geschlossenen Publikumsinvestmentkommanditgesellschaft ist spätestens sechs Monate nach Ende des Geschäftsjahres den Gesellschaftern zur Feststellung vorzulegen.</w:t>
      </w:r>
    </w:p>
    <w:p>
      <w:r>
        <w:rPr>
          <w:color w:val="555555"/>
          <w:sz w:val="17"/>
        </w:rPr>
        <w:t xml:space="preserve">Zitiervorschlag: § 159a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https://recht.nulegal.eu/gesetze/KAGB/159a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