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138 KAGB — Auflösung und Liquidation</w:t>
      </w:r>
    </w:p>
    <w:p>
      <w:r>
        <w:rPr>
          <w:color w:val="555555"/>
          <w:sz w:val="18"/>
        </w:rPr>
        <w:t xml:space="preserve">Kapitalanlagegesetzbuch</w:t>
      </w:r>
    </w:p>
    <w:p>
      <w:r>
        <w:rPr>
          <w:color w:val="555555"/>
          <w:sz w:val="18"/>
        </w:rPr>
        <w:t xml:space="preserve">Stand: 03.01.2024 (konsolidierte Textfassung, kein amtliches Inkrafttretensdatum)</w:t>
      </w:r>
    </w:p>
    <w:p>
      <w:r>
        <w:t xml:space="preserve">(1) Ein Gesellschafter der offenen Investmentkommanditgesellschaft kann die Gesellschaft vor dem Ablauf der für ihre Dauer bestimmten Zeit oder bei einer für unbestimmte Zeit eingegangenen Gesellschaft außerordentlich kündigen und aus ihr ausscheiden, wenn ein wichtiger Grund vorliegt. § 132 Absatz 2 Satz 2 und Absatz 6 des Handelsgesetzbuchs ist entsprechend anzuwenden.</w:t>
      </w:r>
    </w:p>
    <w:p>
      <w:r>
        <w:t xml:space="preserve">(2) Die Kommanditisten haften nach Beendigung der Liquidation nicht für die Verbindlichkeiten der offenen Investmentkommanditgesellschaft.</w:t>
      </w:r>
    </w:p>
    <w:p>
      <w:r>
        <w:rPr>
          <w:color w:val="555555"/>
          <w:sz w:val="17"/>
        </w:rPr>
        <w:t xml:space="preserve">Zitiervorschlag: § 138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https://recht.nulegal.eu/gesetze/KAGB/138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138 KAGB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