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116 KAGB — Veränderliches Kapital, Rücknahme von Aktien</w:t>
      </w:r>
    </w:p>
    <w:p>
      <w:r>
        <w:rPr>
          <w:color w:val="555555"/>
          <w:sz w:val="18"/>
        </w:rPr>
        <w:t xml:space="preserve">Kapitalanlagegesetzbuch</w:t>
      </w:r>
    </w:p>
    <w:p>
      <w:r>
        <w:rPr>
          <w:color w:val="555555"/>
          <w:sz w:val="18"/>
        </w:rPr>
        <w:t xml:space="preserve">Stand: 18.04.2026 (konsolidierte Textfassung, kein amtliches Inkrafttretensdatum)</w:t>
      </w:r>
    </w:p>
    <w:p>
      <w:r>
        <w:t xml:space="preserve">(1) Die Investmentaktiengesellschaft mit veränderlichem Kapital kann in den Grenzen eines in der Satzung festzulegenden Mindestkapitals und Höchstkapitals nach Maßgabe der folgenden Bestimmungen jederzeit ihre Aktien ausgeben und zurücknehmen.</w:t>
      </w:r>
    </w:p>
    <w:p>
      <w:r>
        <w:t xml:space="preserve">(2) Aktionäre können von der Investmentaktiengesellschaft mit veränderlichem Kapital verlangen, dass ihnen gegen Rückgabe von Aktien ihr Anteil am Gesellschaftskapital ausgezahlt wird; bei einer Publikumsinvestmentaktiengesellschaft besteht dieses Recht mindestens zweimal im Monat. Die Verpflichtung zur Rücknahme besteht bei einer intern verwalteten Investmentaktiengesellschaft mit veränderlichem Kapital nur, wenn durch die Erfüllung des Rücknahmeanspruchs das Gesellschaftsvermögen den Betrag des Anfangskapitals und der zusätzlich erforderlichen Eigenmittel gemäß § 25 nicht unterschreitet. Unternehmensaktionäre können die Rücknahme ihrer Aktien ferner nur verlangen, wenn alle Unternehmensaktionäre zustimmen und bezogen auf alle Einlagen der Unternehmensaktionäre der Betrag des Anfangskapitals und der zusätzlich erforderlichen Eigenmittel gemäß § 25 nicht unterschritten wird; bei einer extern verwalteten Investmentaktiengesellschaft mit veränderlichem Kapital darf bezogen auf alle Einlagen der Unternehmensaktionäre ein Betrag von 50 000 Euro nicht unterschritten werden. Die Einzelheiten der Rücknahme regelt die Satzung. Die Zahlung des Erwerbspreises bei der Rücknahme von Aktien gilt nicht als Rückgewähr von Einlagen. Für die Beschränkung des Rechts der Aktionäre auf Rückgabe der Aktien in der Satzung gelten § 98 Absatz 1a bis 5, die §§ 223 oder 227 entsprechend.</w:t>
      </w:r>
    </w:p>
    <w:p>
      <w:r>
        <w:t xml:space="preserve">(3) Mit der Rücknahme der Aktien ist das Gesellschaftskapital herabgesetzt.</w:t>
      </w:r>
    </w:p>
    <w:p>
      <w:r>
        <w:rPr>
          <w:color w:val="555555"/>
          <w:sz w:val="17"/>
        </w:rPr>
        <w:t xml:space="preserve">Zitiervorschlag: § 116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https://recht.nulegal.eu/gesetze/KAGB/116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