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KAGB — Allgemeine Vorschriften für die Zusammenarbeit bei der Aufsicht</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Bundesanstalt kann bei der Ausübung der Aufgaben und Befugnisse, die ihr nach diesem Gesetz übertragen werden, die zuständigen Stellen der anderen Mitgliedstaaten der Europäischen Union oder der anderen Vertragsstaaten des Abkommens über den Europäischen Wirtschaftsraum ersuchen um</w:t>
      </w:r>
    </w:p>
    <w:p>
      <w:pPr>
        <w:ind w:left="420"/>
      </w:pPr>
      <w:r>
        <w:t xml:space="preserve">1. Informationsaustausch,</w:t>
      </w:r>
    </w:p>
    <w:p>
      <w:pPr>
        <w:ind w:left="420"/>
      </w:pPr>
      <w:r>
        <w:t xml:space="preserve">2. Zusammenarbeit bei Überwachungstätigkeiten,</w:t>
      </w:r>
    </w:p>
    <w:p>
      <w:pPr>
        <w:ind w:left="420"/>
      </w:pPr>
      <w:r>
        <w:t xml:space="preserve">3. eine Überprüfung vor Ort oder</w:t>
      </w:r>
    </w:p>
    <w:p>
      <w:pPr>
        <w:ind w:left="420"/>
      </w:pPr>
      <w:r>
        <w:t xml:space="preserve">4. eine Ermittlung im Hoheitsgebiet dieses anderen Staates.</w:t>
      </w:r>
    </w:p>
    <w:p>
      <w:r>
        <w:t xml:space="preserve">Erfolgt die Überprüfung vor Ort oder die Ermittlung durch die zuständigen ausländischen Stellen, kann die Bundesanstalt beantragen, dass ihre Bediensteten an den Untersuchungen teilnehmen. Mit Einverständnis der zuständigen ausländischen Stellen kann sie die Überprüfung vor Ort oder die Ermittlung selbst vornehmen oder mit der Überprüfung vor Ort oder der Ermittlung Wirtschaftsprüfer oder Sachverständige beauftragen; die zuständigen ausländischen Stellen, auf deren Hoheitsgebiet die Überprüfung vor Ort oder die Ermittlung erfolgen soll, können verlangen, dass ihre eigenen Bediensteten an den Untersuchungen teilnehmen. Bei Untersuchungen einer Zweigniederlassung einer Kapitalverwaltungsgesellschaft in einem Aufnahmemitgliedstaat durch die Bundesanstalt genügt eine vorherige Unterrichtung der zuständigen Stellen dieses Staates.</w:t>
      </w:r>
    </w:p>
    <w:p>
      <w:r>
        <w:t xml:space="preserve">(2) Wird die Bundesanstalt von den zuständigen Stellen eines anderen Mitgliedstaates der Europäischen Union oder eines anderen Vertragsstaates des Abkommens über den Europäischen Wirtschaftsraum um eine Überprüfung vor Ort oder eine Ermittlung ersucht,</w:t>
      </w:r>
    </w:p>
    <w:p>
      <w:pPr>
        <w:ind w:left="420"/>
      </w:pPr>
      <w:r>
        <w:t xml:space="preserve">1. führt sie die Überprüfung vor Ort oder die Ermittlung selbst durch,</w:t>
      </w:r>
    </w:p>
    <w:p>
      <w:pPr>
        <w:ind w:left="420"/>
      </w:pPr>
      <w:r>
        <w:t xml:space="preserve">2. gestattet sie den ersuchenden Stellen, die Überprüfung vor Ort oder die Ermittlung durchzuführen, oder</w:t>
      </w:r>
    </w:p>
    <w:p>
      <w:pPr>
        <w:ind w:left="420"/>
      </w:pPr>
      <w:r>
        <w:t xml:space="preserve">3. gestattet sie Wirtschaftsprüfern oder Sachverständigen, die Überprüfung vor Ort oder die Ermittlung durchzuführen.</w:t>
      </w:r>
    </w:p>
    <w:p>
      <w:r>
        <w:t xml:space="preserve">Im Fall einer Überprüfung vor Ort oder einer Ermittlung nach Satz 1 Nummer 1 kann die ersuchende Stelle beantragen, dass ihre eigenen Bediensteten an den von der Bundesanstalt durchgeführten Untersuchungen teilnehmen. Erfolgt die Überprüfung vor Ort oder die Ermittlung nach Satz 1 Nummer 2, kann die Bundesanstalt verlangen, dass ihre eigenen Bediensteten an den Untersuchungen teilnehmen.</w:t>
      </w:r>
    </w:p>
    <w:p>
      <w:r>
        <w:t xml:space="preserve">(3) Die Bundesanstalt kann den Informationsaustausch und ein Ersuchen um Überprüfung oder Ermittlung nach Absatz 2 Satz 1 oder um eine Teilnahme nach Absatz 2 Satz 2 nur verweigern, wenn</w:t>
      </w:r>
    </w:p>
    <w:p>
      <w:pPr>
        <w:ind w:left="420"/>
      </w:pPr>
      <w:r>
        <w:t xml:space="preserve">1. hierdurch die Souveränität, die Sicherheit oder die öffentliche Ordnung der Bundesrepublik Deutschland beeinträchtigt werden könnten,</w:t>
      </w:r>
    </w:p>
    <w:p>
      <w:pPr>
        <w:ind w:left="420"/>
      </w:pPr>
      <w:r>
        <w:t xml:space="preserve">2. auf Grund desselben Sachverhalts gegen die betreffenden Personen bereits ein gerichtliches Verfahren eingeleitet worden ist oder eine unanfechtbare Entscheidung ergangen ist oder</w:t>
      </w:r>
    </w:p>
    <w:p>
      <w:pPr>
        <w:ind w:left="420"/>
      </w:pPr>
      <w:r>
        <w:t xml:space="preserve">3. hierdurch bei Ersuchen im Zusammenhang mit OGAW wahrscheinlich ihre eigenen Ermittlungen oder Durchsetzungsmaßnahmen oder strafrechtliche Ermittlungen beeinträchtigt würden.</w:t>
      </w:r>
    </w:p>
    <w:p>
      <w:r>
        <w:t xml:space="preserve">Kommt die Bundesanstalt einem Ersuchen nicht nach oder macht sie von ihrem Verweigerungsrecht nach Satz 1 Gebrauch, teilt sie dies der ersuchenden Stelle unverzüglich mit und legt die Gründe dar; bei einer Verweigerung nach Satz 1 Nummer 2 sind genaue Informationen über das gerichtliche Verfahren oder die unanfechtbare Entscheidung zu übermitteln.</w:t>
      </w:r>
    </w:p>
    <w:p>
      <w:r>
        <w:t xml:space="preserve">(4) Die Bundesanstalt kann nach Maßgabe des Artikels 19 der Verordnung (EU) Nr. 1095/2010 die Europäische Wertpapier- und Marktaufsichtsbehörde um Hilfe ersuchen, wenn</w:t>
      </w:r>
    </w:p>
    <w:p>
      <w:pPr>
        <w:ind w:left="420"/>
      </w:pPr>
      <w:r>
        <w:t xml:space="preserve">1. ihrem Ersuchen nach Absatz 1 nicht innerhalb einer angemessenen Frist Folge geleistet wird,</w:t>
      </w:r>
    </w:p>
    <w:p>
      <w:pPr>
        <w:ind w:left="420"/>
      </w:pPr>
      <w:r>
        <w:t xml:space="preserve">2. ihr Ersuchen nach Absatz 1 ohne hinreichenden Grund abgelehnt wird oder</w:t>
      </w:r>
    </w:p>
    <w:p>
      <w:pPr>
        <w:ind w:left="420"/>
      </w:pPr>
      <w:r>
        <w:t xml:space="preserve">3. eine sonstige Uneinigkeit zwischen der Bundesanstalt und den zuständigen Stellen der anderen Mitgliedstaaten der Europäischen Union oder der anderen Vertragsstaaten des Abkommens über den Europäischen Wirtschaftsraum bezüglich einer Bewertung, Maßnahme oder Unterlassung in einem Bereich besteht, in dem die Richtlinie 2011/61/EU eine Zusammenarbeit oder Koordinierung vorschreibt.</w:t>
      </w:r>
    </w:p>
    <w:p>
      <w:r>
        <w:t xml:space="preserve">(5) Das nähere Verfahren für die Überprüfungen vor Ort oder die Ermittlungen im Rahmen der Richtlinie 2009/65/EG richtet sich nach den Artikeln 6 bis 11 der Verordnung (EU) Nr. 584/2010 und im Rahmen der Richtlinie 2011/61/EU nach den auf Grundlage von Artikel 54 Absatz 4 der Richtlinie 2011/61/EU von der Europäischen Kommission erlassenen technischen Durchführungsstandards.</w:t>
      </w:r>
    </w:p>
    <w:p>
      <w:r>
        <w:rPr>
          <w:color w:val="555555"/>
          <w:sz w:val="17"/>
        </w:rPr>
        <w:t xml:space="preserve">Zitiervorschlag: § 10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