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KAG (Brandenburg) — Übergangsregelungen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(aufgehoben)</w:t>
      </w:r>
    </w:p>
    <w:p>
      <w:r>
        <w:t xml:space="preserve">(2) § 19 gilt auch für Abgabenbescheide, die zum Zeitpunkt des Inkrafttretens des Sechsten Gesetzes zur Änderung des Kommunalabgabengesetzes für das Land Brandenburg vom 5. Dezember 2013 (GVBl. I Nr. 40) noch nicht bestandskräftig waren.</w:t>
      </w:r>
    </w:p>
    <w:p>
      <w:r>
        <w:t xml:space="preserve">(3) Für die Erhebung von Straßenbaubeiträgen gilt das Kommunalabgabengesetz für das Land Brandenburg in der Fassung der Bekanntmachung vom 31. März 2004 (GVBl. I S. 174), das zuletzt durch Artikel 10 des Gesetzes vom 10. Juli 2014 (GVBl. I Nr. 32 S. 30) geändert worden ist, sofern die Beitragspflicht bis zum 31. Dezember 2018 entstanden ist.</w:t>
      </w:r>
    </w:p>
    <w:p>
      <w:r>
        <w:t xml:space="preserve">(4) Bescheide zur Erhebung von Straßenbaubeiträgen für ab dem 1. Januar 2019 beendete Straßenausbaumaßnahmen sind spätestens bis zum 30. Juni 2020 aufzuheben. Die auf diese Bescheide gezahlten Beträge sind zu erstatten.</w:t>
      </w:r>
    </w:p>
    <w:p>
      <w:r>
        <w:t xml:space="preserve">(5) Hat die Gemeinde Vorausleistungen nach § 8 Absatz 8 verlangt, kann der Beitrag nach § 8 Absatz 1 Satz 2 aber nicht mehr erhoben werden, so findet Absatz 4 entsprechende Anwendung.</w:t>
      </w:r>
    </w:p>
    <w:p>
      <w:r>
        <w:rPr>
          <w:color w:val="555555"/>
          <w:sz w:val="17"/>
        </w:rPr>
        <w:t xml:space="preserve">Zitiervorschlag: § 20 KAG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