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KAEAAnO</w:t>
      </w:r>
    </w:p>
    <w:p>
      <w:r>
        <w:rPr>
          <w:color w:val="555555"/>
          <w:sz w:val="18"/>
        </w:rPr>
        <w:t xml:space="preserve">Ausführungsanordnung zur Konzessionsabgabenanordnung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Wasserlieferungen, die nicht zu den allgemeinen Bedingungen und allgemeinen Tarifpreisen abgegeben werden (§ 2 Abs. 3 KAE), sind anzusehen</w:t>
      </w:r>
    </w:p>
    <w:p>
      <w:pPr>
        <w:ind w:left="420"/>
      </w:pPr>
      <w:r>
        <w:t xml:space="preserve">a) alle Lieferungen, die ausdrücklich als Lieferungen nach Sonderverträgen oder zu Großabnehmerpreisen bezeichnet sind,</w:t>
      </w:r>
    </w:p>
    <w:p>
      <w:pPr>
        <w:ind w:left="420"/>
      </w:pPr>
      <w:r>
        <w:t xml:space="preserve">b) alle Lieferungen, die nicht zu öffentlich bekanntgemachten Preisen erfolgen,</w:t>
      </w:r>
    </w:p>
    <w:p>
      <w:pPr>
        <w:ind w:left="420"/>
      </w:pPr>
      <w:r>
        <w:t xml:space="preserve">c) alle Lieferungen an Einzelabnehmer, die in Gemeinden von</w:t>
      </w:r>
    </w:p>
    <w:p>
      <w:r>
        <w:rPr>
          <w:rFonts w:ascii="Courier New" w:hAnsi="Courier New"/>
          <w:sz w:val="17"/>
        </w:rPr>
        <w:t xml:space="preserve">3.001 bis 25.000 Einwohnern</w:t>
      </w:r>
    </w:p>
    <w:p>
      <w:r>
        <w:rPr>
          <w:rFonts w:ascii="Courier New" w:hAnsi="Courier New"/>
          <w:sz w:val="17"/>
        </w:rPr>
        <w:t xml:space="preserve">    6.000 Kubikmeter,</w:t>
      </w:r>
    </w:p>
    <w:p>
      <w:r>
        <w:rPr>
          <w:rFonts w:ascii="Courier New" w:hAnsi="Courier New"/>
          <w:sz w:val="17"/>
        </w:rPr>
        <w:t xml:space="preserve">25.001 bis 100.000 Einwohnern</w:t>
      </w:r>
    </w:p>
    <w:p>
      <w:r>
        <w:rPr>
          <w:rFonts w:ascii="Courier New" w:hAnsi="Courier New"/>
          <w:sz w:val="17"/>
        </w:rPr>
        <w:t xml:space="preserve">    15.000 Kubikmeter</w:t>
      </w:r>
    </w:p>
    <w:p>
      <w:pPr>
        <w:ind w:left="420"/>
      </w:pPr>
      <w:r>
        <w:t xml:space="preserve">und in Gemeinden mit mehr als 100.000 Einwohnern 60.000 Kubikmeter im Jahr übersteigen ohne Rücksicht darauf, ob die Preise für diese Lieferungen öffentlich bekanntgemacht sind oder nicht.</w:t>
      </w:r>
    </w:p>
    <w:p>
      <w:r>
        <w:t xml:space="preserve">(2) Für Wasserlieferungen wird der Durchschnittspreis je Kubikmeter, der nicht mit einer Konzessionsabgabe belastet werden darf (§ 2 Abs. 1 Buchstabe a KAE), auf Antrag eines Vertragsteils durch den Reichskommissar für die Preisbildung festgesetzt, es sei denn, daß sich die Parteien darüber einigen, welche Lieferungen abgabenfrei bleiben.</w:t>
      </w:r>
    </w:p>
    <w:p>
      <w:r>
        <w:rPr>
          <w:color w:val="555555"/>
          <w:sz w:val="17"/>
        </w:rPr>
        <w:t xml:space="preserve">Zitiervorschlag: § 5 KAEAAnO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https://recht.nulegal.eu/gesetze/KAEAAnO/5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