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der §§ 14 und 16 treten mit der Verkündung, die übrigen Vorschriften dieser Anordnung mit Wirkung vom 8. März 1941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22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