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KAEAAnO</w:t>
      </w:r>
    </w:p>
    <w:p>
      <w:r>
        <w:rPr>
          <w:color w:val="555555"/>
          <w:sz w:val="18"/>
        </w:rPr>
        <w:t xml:space="preserve">Ausführungsanordnung zur Konzessionsabgabenanordnung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Durchführungsbestimmungen zur Konzessionsabgabenanordnung und zu dieser Anordnung werden im Bundesanzeiger verkündet.</w:t>
      </w:r>
    </w:p>
    <w:p>
      <w:r>
        <w:rPr>
          <w:color w:val="555555"/>
          <w:sz w:val="17"/>
        </w:rPr>
        <w:t xml:space="preserve">Zitiervorschlag: § 21 KAEAAnO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https://recht.nulegal.eu/gesetze/KAEAAnO/21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