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KürschAusbV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Kürschner/zur Kürschnerin in Industrie und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Kürschner/Kürschnerin wird staatlich anerkannt.</w:t>
      </w:r>
    </w:p>
    <w:p>
      <w:r>
        <w:rPr>
          <w:color w:val="555555"/>
          <w:sz w:val="17"/>
        </w:rPr>
        <w:t xml:space="preserve">Zitiervorschlag: § 2 KürschAusbV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https://recht.nulegal.eu/gesetze/K%C3%BCrschAusbV/2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