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KürMstrV — Meisterprüfungsarbeit</w:t>
      </w:r>
    </w:p>
    <w:p>
      <w:r>
        <w:rPr>
          <w:color w:val="555555"/>
          <w:sz w:val="18"/>
        </w:rPr>
        <w:t xml:space="preserve">Kürschnermeisterverordnung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Meisterprüfungsarbeit sind die nachstehend genannten Arbeiten anzufertigen:</w:t>
      </w:r>
    </w:p>
    <w:p>
      <w:pPr>
        <w:ind w:left="420"/>
      </w:pPr>
      <w:r>
        <w:t xml:space="preserve">1. ein Pelzbekleidungsstück nach eigenem Entwurf oder vorgegebenem Modell unter Veränderung der natürlichen Fellproportionen und des natürlichen Haarkleides,</w:t>
      </w:r>
    </w:p>
    <w:p>
      <w:pPr>
        <w:ind w:left="420"/>
      </w:pPr>
      <w:r>
        <w:t xml:space="preserve">2. ein Oberbekleidungsstück aus Leder nach eigenem Entwurf oder vorgegebenem Modell,</w:t>
      </w:r>
    </w:p>
    <w:p>
      <w:pPr>
        <w:ind w:left="420"/>
      </w:pPr>
      <w:r>
        <w:t xml:space="preserve">3. ein Nessel- oder Leinenmodell nach eigenem Schnittmuster.</w:t>
      </w:r>
    </w:p>
    <w:p>
      <w:r>
        <w:t xml:space="preserve">(2) Der Prüfling hat vor Anfertigung der Meisterprüfungsarbeit dem Meisterprüfungsausschuß die Schnittmuster, die Arbeitspläne und die Vorkalkulationen zur Genehmigung vorzulegen.</w:t>
      </w:r>
    </w:p>
    <w:p>
      <w:r>
        <w:t xml:space="preserve">(3) Der Arbeitsbericht mit erläuternden Skizzen und die technischen Berechnungen sind bei der Bewertung der Meisterprüfungsarbeit zu berücksichtigen.</w:t>
      </w:r>
    </w:p>
    <w:p>
      <w:r>
        <w:rPr>
          <w:color w:val="555555"/>
          <w:sz w:val="17"/>
        </w:rPr>
        <w:t xml:space="preserve">Zitiervorschlag: § 3 KürMstrV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https://recht.nulegal.eu/gesetze/K%C3%BCrMstrV/3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