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KüchMeistPrV — Zulassungsvoraussetzungen</w:t>
      </w:r>
    </w:p>
    <w:p>
      <w:r>
        <w:rPr>
          <w:color w:val="555555"/>
          <w:sz w:val="18"/>
        </w:rPr>
        <w:t xml:space="preserve">Verordnung über die Prüfung zum anerkannten Abschluss Geprüfter Küchenmeister/Geprüfte Küchenmeisterin</w:t>
      </w:r>
    </w:p>
    <w:p>
      <w:r>
        <w:rPr>
          <w:color w:val="555555"/>
          <w:sz w:val="18"/>
        </w:rPr>
        <w:t xml:space="preserve">Stand: 10.06.2019 (konsolidierte Textfassung, kein amtliches Inkrafttretensdatum)</w:t>
      </w:r>
    </w:p>
    <w:p>
      <w:r>
        <w:t xml:space="preserve">(1) Zur Prüfung im Prüfungsteil "Wirtschaftsbezogene Qualifikationen" ist zuzulassen, wer</w:t>
      </w:r>
    </w:p>
    <w:p>
      <w:pPr>
        <w:ind w:left="420"/>
      </w:pPr>
      <w:r>
        <w:t xml:space="preserve">1. eine mit Erfolg abgelegte Abschlussprüfung in einem dreijährigen anerkannten Ausbildungsberuf und danach eine mindestens einjährige Berufspraxisoder</w:t>
      </w:r>
    </w:p>
    <w:p>
      <w:pPr>
        <w:ind w:left="420"/>
      </w:pPr>
      <w:r>
        <w:t xml:space="preserve">2. eine mit Erfolg abgelegte Abschlussprüfung in einem zweijährigen anerkannten Ausbildungsberuf und danach eine mindestens zweijährige Berufspraxisoder</w:t>
      </w:r>
    </w:p>
    <w:p>
      <w:pPr>
        <w:ind w:left="420"/>
      </w:pPr>
      <w:r>
        <w:t xml:space="preserve">3. eine mindestens vierjährige Berufspraxis</w:t>
      </w:r>
    </w:p>
    <w:p>
      <w:r>
        <w:t xml:space="preserve">nachweist.</w:t>
      </w:r>
    </w:p>
    <w:p>
      <w:r>
        <w:t xml:space="preserve">(2) Zur Prüfung im Prüfungsteil "Handlungsspezifische Qualifikationen" ist zuzulassen, wer</w:t>
      </w:r>
    </w:p>
    <w:p>
      <w:pPr>
        <w:ind w:left="420"/>
      </w:pPr>
      <w:r>
        <w:t xml:space="preserve">1. die abgelegte Prüfung im Prüfungsteil "Wirtschaftsbezogene Qualifikationen" und</w:t>
      </w:r>
    </w:p>
    <w:p>
      <w:pPr>
        <w:ind w:left="420"/>
      </w:pPr>
      <w:r>
        <w:t xml:space="preserve">2. in den in Absatz 1 Nr. 1 und 2 genannten Fällen zu den dort genannten Praxiszeiten mindestens ein weiteres Jahr Berufspraxis oder</w:t>
      </w:r>
    </w:p>
    <w:p>
      <w:pPr>
        <w:ind w:left="420"/>
      </w:pPr>
      <w:r>
        <w:t xml:space="preserve">3. in dem in Absatz 1 Nr. 3 genannten Fall zu den dort genannten Praxiszeiten mindestens eine weitere zweijährige Berufspraxis</w:t>
      </w:r>
    </w:p>
    <w:p>
      <w:r>
        <w:t xml:space="preserve">nachweist.</w:t>
      </w:r>
    </w:p>
    <w:p>
      <w:r>
        <w:t xml:space="preserve">(3) Zur Prüfung im Prüfungsteil "Praktische Prüfung" ist zuzulassen, wer</w:t>
      </w:r>
    </w:p>
    <w:p>
      <w:pPr>
        <w:ind w:left="420"/>
      </w:pPr>
      <w:r>
        <w:t xml:space="preserve">1. den Prüfungsteil "Wirtschaftsbezogene Qualifikationen" und den Prüfungsteil "Handlungsspezifische Qualifikationen" abgelegt hat und</w:t>
      </w:r>
    </w:p>
    <w:p>
      <w:pPr>
        <w:ind w:left="420"/>
      </w:pPr>
      <w:r>
        <w:t xml:space="preserve">2. in den in Absatz 1 Nr. 1 und 2 genannten Fällen zu den dort genannten Praxiszeiten mindestens zwei weitere Jahre Berufspraxis oder</w:t>
      </w:r>
    </w:p>
    <w:p>
      <w:pPr>
        <w:ind w:left="420"/>
      </w:pPr>
      <w:r>
        <w:t xml:space="preserve">3. in dem in Absatz 1 Nr. 3 genannten Fall zu den dort genannten Praxiszeiten mindestens vier weitere Jahre Berufspraxis</w:t>
      </w:r>
    </w:p>
    <w:p>
      <w:r>
        <w:t xml:space="preserve">nachweist.</w:t>
      </w:r>
    </w:p>
    <w:p>
      <w:r>
        <w:t xml:space="preserve">(4) Der Prüfungsteil "Berufs- und arbeitspädagogische Qualifikationen" ist durch eine Prüfung gemäß der Ausbilder-Eignungsverordnung nachzuweisen. Die Aneignung der berufs- und arbeitspädagogischen Kenntnisse soll in der Regel vor Zulassung zum Prüfungsteil "Grundlegende Qualifikationen" erfolgen. Der Nachweis ist vor Beginn der letzten Prüfungsleistung zu erbringen.</w:t>
      </w:r>
    </w:p>
    <w:p>
      <w:r>
        <w:t xml:space="preserve">(5) Die Berufspraxis gemäß den Absätzen 1 bis 3 sowie die anerkannten Ausbildungsberufe sollen inhaltlich wesentliche Bezüge zu den in § 1 Abs. 2 genannten Aufgaben haben.</w:t>
      </w:r>
    </w:p>
    <w:p>
      <w:r>
        <w:t xml:space="preserve">(6) Abweichend von den in Absatz 1 genannten Voraussetzungen kann zur Prüfung auch zugelassen werden, wer durch Vorlage von Zeugnissen oder auf andere Weise glaubhaft macht, Fertigkeiten, Kenntnisse und Erfahrungen erworben zu haben, die die Zulassung zur Prüfung rechtfertigen.</w:t>
      </w:r>
    </w:p>
    <w:p>
      <w:r>
        <w:rPr>
          <w:color w:val="555555"/>
          <w:sz w:val="17"/>
        </w:rPr>
        <w:t xml:space="preserve">Zitiervorschlag: § 2 KüchMeistPrV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https://recht.nulegal.eu/gesetze/K%C3%BCchMeistPrV/2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KüchMeistPrV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