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KäseV — Fettgehaltsstufen</w:t>
      </w:r>
    </w:p>
    <w:p>
      <w:r>
        <w:rPr>
          <w:color w:val="555555"/>
          <w:sz w:val="18"/>
        </w:rPr>
        <w:t xml:space="preserve">Käseverordnung</w:t>
      </w:r>
    </w:p>
    <w:p>
      <w:r>
        <w:rPr>
          <w:color w:val="555555"/>
          <w:sz w:val="18"/>
        </w:rPr>
        <w:t xml:space="preserve">Historische Fassung: Stand 10.06.2019 bis 14.06.2026. Dies ist nicht die aktuelle Fassung.</w:t>
      </w:r>
    </w:p>
    <w:p>
      <w:r>
        <w:t xml:space="preserve">Käse und Erzeugnisse aus Käse dürfen nach ihrem Fettgehalt in der Trockenmasse nur in den folgenden Fettgehaltsstufen in den Verkehr gebracht werden:</w:t>
      </w:r>
    </w:p>
    <w:p>
      <w:r>
        <w:rPr>
          <w:rFonts w:ascii="Courier New" w:hAnsi="Courier New"/>
          <w:sz w:val="17"/>
        </w:rPr>
        <w:t xml:space="preserve">Fettgehaltsstufe    Fettgehalt in der Trockenmasse</w:t>
      </w:r>
    </w:p>
    <w:p>
      <w:r>
        <w:rPr>
          <w:rFonts w:ascii="Courier New" w:hAnsi="Courier New"/>
          <w:sz w:val="17"/>
        </w:rPr>
        <w:t xml:space="preserve">Doppelrahmstufe    höchstens    87%</w:t>
      </w:r>
    </w:p>
    <w:p>
      <w:r>
        <w:rPr>
          <w:rFonts w:ascii="Courier New" w:hAnsi="Courier New"/>
          <w:sz w:val="17"/>
        </w:rPr>
        <w:t xml:space="preserve">    mindestens    60%</w:t>
      </w:r>
    </w:p>
    <w:p>
      <w:r>
        <w:rPr>
          <w:rFonts w:ascii="Courier New" w:hAnsi="Courier New"/>
          <w:sz w:val="17"/>
        </w:rPr>
        <w:t xml:space="preserve">Rahmstufe    mindestens    50%</w:t>
      </w:r>
    </w:p>
    <w:p>
      <w:r>
        <w:rPr>
          <w:rFonts w:ascii="Courier New" w:hAnsi="Courier New"/>
          <w:sz w:val="17"/>
        </w:rPr>
        <w:t xml:space="preserve">Vollfettstufe    mindestens    45%</w:t>
      </w:r>
    </w:p>
    <w:p>
      <w:r>
        <w:rPr>
          <w:rFonts w:ascii="Courier New" w:hAnsi="Courier New"/>
          <w:sz w:val="17"/>
        </w:rPr>
        <w:t xml:space="preserve">Fettstufe    mindestens    40%</w:t>
      </w:r>
    </w:p>
    <w:p>
      <w:r>
        <w:rPr>
          <w:rFonts w:ascii="Courier New" w:hAnsi="Courier New"/>
          <w:sz w:val="17"/>
        </w:rPr>
        <w:t xml:space="preserve">Dreiviertelfettstufe    mindestens    30%</w:t>
      </w:r>
    </w:p>
    <w:p>
      <w:r>
        <w:rPr>
          <w:rFonts w:ascii="Courier New" w:hAnsi="Courier New"/>
          <w:sz w:val="17"/>
        </w:rPr>
        <w:t xml:space="preserve">Halbfettstufe    mindestens    20%</w:t>
      </w:r>
    </w:p>
    <w:p>
      <w:r>
        <w:rPr>
          <w:rFonts w:ascii="Courier New" w:hAnsi="Courier New"/>
          <w:sz w:val="17"/>
        </w:rPr>
        <w:t xml:space="preserve">Viertelfettstufe    mindestens    10%</w:t>
      </w:r>
    </w:p>
    <w:p>
      <w:r>
        <w:rPr>
          <w:rFonts w:ascii="Courier New" w:hAnsi="Courier New"/>
          <w:sz w:val="17"/>
        </w:rPr>
        <w:t xml:space="preserve">Magerstufe    weniger als    10%.</w:t>
      </w:r>
    </w:p>
    <w:p>
      <w:r>
        <w:rPr>
          <w:color w:val="555555"/>
          <w:sz w:val="17"/>
        </w:rPr>
        <w:t xml:space="preserve">Zitiervorschlag: § 5 KäseV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https://recht.nulegal.eu/gesetze/K%C3%A4seV/5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