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KäseV — Anforderungen an die Herstellung von Käse</w:t>
      </w:r>
    </w:p>
    <w:p>
      <w:r>
        <w:rPr>
          <w:color w:val="555555"/>
          <w:sz w:val="18"/>
        </w:rPr>
        <w:t xml:space="preserve">Käseverordnung</w:t>
      </w:r>
    </w:p>
    <w:p>
      <w:r>
        <w:rPr>
          <w:color w:val="555555"/>
          <w:sz w:val="18"/>
        </w:rPr>
        <w:t xml:space="preserve">Historische Fassung: Stand 27.11.2021 bis 14.06.2026. Dies ist nicht die aktuelle Fassung.</w:t>
      </w:r>
    </w:p>
    <w:p>
      <w:r>
        <w:t xml:space="preserve">(1) Bei der Herstellung von Käse, ausgenommen Molkenkäse, dürfen außer Käsereimilch (§ 1 Abs. 2) nur verwendet werden</w:t>
      </w:r>
    </w:p>
    <w:p>
      <w:pPr>
        <w:ind w:left="780"/>
      </w:pPr>
      <w:r>
        <w:t xml:space="preserve">a) Wiederkäuermagenlab oder Zubereitungen aus Wiederkäuermagenlab, Wiederkäuermagenpepsin und Schweinemagenpepsin (Lab-Pepsin-Zubereitungen), wobei der Anteil Chymosin mindestens 25 v.H. betragen muß,</w:t>
      </w:r>
    </w:p>
    <w:p>
      <w:pPr>
        <w:ind w:left="780"/>
      </w:pPr>
      <w:r>
        <w:t xml:space="preserve">b) Labaustauschstoffe (§ 20 Abs. 1 Satz 2),</w:t>
      </w:r>
    </w:p>
    <w:p>
      <w:pPr>
        <w:ind w:left="780"/>
      </w:pPr>
      <w:r>
        <w:t xml:space="preserve">c) Bakterien-, Hefe- und Pilzkulturen; bei Frischkäse dürfen Hefe- und Pilzkulturen nicht und Bakterienkulturen nur verwendet werden, soweit sie nicht zu einer Oberflächenreifung führen,</w:t>
      </w:r>
    </w:p>
    <w:p>
      <w:pPr>
        <w:ind w:left="780"/>
      </w:pPr>
      <w:r>
        <w:t xml:space="preserve">d) (weggefallen)</w:t>
      </w:r>
    </w:p>
    <w:p>
      <w:pPr>
        <w:ind w:left="780"/>
      </w:pPr>
      <w:r>
        <w:t xml:space="preserve">e) Trockenmilcherzeugnisse, Milcheiweißerzeugnisse, ausgenommen Kasein und Kaseinat, und eiweißangereichertes Molkenpulver zur Eiweißstandardisierung in technologisch notwendigem Umfang, höchstens jedoch in einer Gesamtmenge, durch die der Eiweißgehalt in einem Kilogramm Käsereimilch bis zu 3 Gramm erhöht wird, nicht jedoch in Käsereimilch zur Herstellung der Standardsorten der Gruppe Frischkäse,</w:t>
      </w:r>
    </w:p>
    <w:p>
      <w:pPr>
        <w:ind w:left="780"/>
      </w:pPr>
      <w:r>
        <w:t xml:space="preserve">f) Zentrifugat aus Entkeimungseinrichtungen, die einer Einrichtung zur Reinigung der Milch nachgeschaltet sind, wenn sie</w:t>
      </w:r>
    </w:p>
    <w:p>
      <w:pPr>
        <w:ind w:left="1140"/>
      </w:pPr>
      <w:r>
        <w:t xml:space="preserve">- der gleichen Milch in entsprechenden Anteilen zur Herstellung von Käse, ausgenommen Frisch- und Weichkäse, zugesetzt werden,</w:t>
      </w:r>
    </w:p>
    <w:p>
      <w:pPr>
        <w:ind w:left="1140"/>
      </w:pPr>
      <w:r>
        <w:t xml:space="preserve">- in geeigneten Einrichtungen nach Verfahren gewonnen werden, die von dem Max Rubner-Institut, Bundesforschungsinstitut für Ernährung und Lebensmittel, oder dem Forschungszentrum für Milch und Lebensmittel, Weihenstephan, anerkannt und von der zuständigen Behörde genehmigt sind, und</w:t>
      </w:r>
    </w:p>
    <w:p>
      <w:pPr>
        <w:ind w:left="1140"/>
      </w:pPr>
      <w:r>
        <w:t xml:space="preserve">- nach einem von der zuständigen Behörde genehmigten Wärmebehandlungsverfahren ausreichend erhitzt worden sind,</w:t>
      </w:r>
    </w:p>
    <w:p>
      <w:pPr>
        <w:ind w:left="780"/>
      </w:pPr>
      <w:r>
        <w:t xml:space="preserve">g) Laktase;</w:t>
      </w:r>
    </w:p>
    <w:p>
      <w:pPr>
        <w:ind w:left="780"/>
      </w:pPr>
      <w:r>
        <w:t xml:space="preserve">a) Speisesalz, jodiertes Speisesalz,</w:t>
      </w:r>
    </w:p>
    <w:p>
      <w:pPr>
        <w:ind w:left="780"/>
      </w:pPr>
      <w:r>
        <w:t xml:space="preserve">b) Gewürze, Gewürzzubereitungen, Kräuter und Kräuterzubereitungen sowie die ihnen jeweils entsprechenden Aromen mit natürlichen Aromastoffen und Aromaextrakten,</w:t>
      </w:r>
    </w:p>
    <w:p>
      <w:pPr>
        <w:ind w:left="780"/>
      </w:pPr>
      <w:r>
        <w:t xml:space="preserve">c) Trinkwasser und Wasserdampf aus Trinkwasser,</w:t>
      </w:r>
    </w:p>
    <w:p>
      <w:pPr>
        <w:ind w:left="780"/>
      </w:pPr>
      <w:r>
        <w:t xml:space="preserve">d) (weggefallen)</w:t>
      </w:r>
    </w:p>
    <w:p>
      <w:pPr>
        <w:ind w:left="780"/>
      </w:pPr>
      <w:r>
        <w:t xml:space="preserve">e) die zur Lösung oder Emulgierung von Beta-Carotin (E 160a) erforderliche Menge Speiseöl unter Mitverwendung von Speisegelatine und Stärke,</w:t>
      </w:r>
    </w:p>
    <w:p>
      <w:pPr>
        <w:ind w:left="780"/>
      </w:pPr>
      <w:r>
        <w:t xml:space="preserve">f) frisch entwickelter Rauch im Sinne des § 4 Absatz 2 der Aromendurchführungsverordnung;</w:t>
      </w:r>
    </w:p>
    <w:p>
      <w:pPr>
        <w:ind w:left="420"/>
      </w:pPr>
      <w:r>
        <w:t xml:space="preserve">3. bei geriebenem, geraspeltem oder gestifteltem Käse in technologisch notwendigem Umfang, höchstens jedoch bis zu 3 Prozent, Kartoffel- und Maisstärke, auch in einer Mischung, als Trennmittel;</w:t>
      </w:r>
    </w:p>
    <w:p>
      <w:pPr>
        <w:ind w:left="420"/>
      </w:pPr>
      <w:r>
        <w:t xml:space="preserve">4. bei Hartkäse, Schnittkäse und halbfestem Schnittkäse mit geschlossener Rinde oder Haut außerdem Speiseöl zum Behandeln der Oberfläche;</w:t>
      </w:r>
    </w:p>
    <w:p>
      <w:pPr>
        <w:ind w:left="420"/>
      </w:pPr>
      <w:r>
        <w:t xml:space="preserve">5. bei Frischkäse außerdem Sahneerzeugnisse zum Einstellen des Fettgehaltes;</w:t>
      </w:r>
    </w:p>
    <w:p>
      <w:pPr>
        <w:ind w:left="420"/>
      </w:pPr>
      <w:r>
        <w:t xml:space="preserve">6. bei wärmebehandeltem Frischkäse in technologisch notwendigem Umfang Stärke und Speisegelatine.</w:t>
      </w:r>
    </w:p>
    <w:p>
      <w:r>
        <w:t xml:space="preserve">(2) Bei der Herstellung von Molkenkäse dürfen außer den in § 1 Abs. 3 genannten Erzeugnissen nur die in Absatz 1 Nr. 2 genannten Stoffe verwendet werden.</w:t>
      </w:r>
    </w:p>
    <w:p>
      <w:r>
        <w:t xml:space="preserve">(2a) Bei der Herstellung von Sauermilchkäse dürfen außer Sauermilchquark nur die in Absatz 1 Nr. 2 genannten Stoffe verwendet werden. Dem Sauermilchquark dürfen Frischkäse und bis zu 9% seines Gewichtes Milcheiweißerzeugnisse zugesetzt sein.</w:t>
      </w:r>
    </w:p>
    <w:p>
      <w:r>
        <w:t xml:space="preserve">(2b) Der Sauermilchquark muß aus entrahmter Milch unter Verwendung von Milchsäurebakterien, auch unter Mitverwendung von Lab oder Labaustauschstoffen und unter Wärmeeinwirkung, hergestellt sein; er muß eine fettfreie Milchtrockenmasse von mindestens 32% aufweisen.</w:t>
      </w:r>
    </w:p>
    <w:p>
      <w:r>
        <w:t xml:space="preserve">(3) (weggefallen)</w:t>
      </w:r>
    </w:p>
    <w:p>
      <w:r>
        <w:t xml:space="preserve">(3a) (weggefallen)</w:t>
      </w:r>
    </w:p>
    <w:p>
      <w:r>
        <w:t xml:space="preserve">(4) (weggefallen)</w:t>
      </w:r>
    </w:p>
    <w:p>
      <w:r>
        <w:rPr>
          <w:color w:val="555555"/>
          <w:sz w:val="17"/>
        </w:rPr>
        <w:t xml:space="preserve">Zitiervorschlag: § 3 KäseV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https://recht.nulegal.eu/gesetze/K%C3%A4seV/3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