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KälteMechaAusbV — Dauer der Berufsausbildung</w:t>
      </w:r>
    </w:p>
    <w:p>
      <w:r>
        <w:rPr>
          <w:color w:val="555555"/>
          <w:sz w:val="18"/>
        </w:rPr>
        <w:t xml:space="preserve">Verordnung über die Berufsausbildung zum Mechatroniker für Kältetechnik/zur Mechatronikerin für Kältetechnik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dreieinhalb Jahre.</w:t>
      </w:r>
    </w:p>
    <w:p>
      <w:r>
        <w:rPr>
          <w:color w:val="555555"/>
          <w:sz w:val="17"/>
        </w:rPr>
        <w:t xml:space="preserve">Zitiervorschlag: § 2 KälteMechaAusbV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https://recht.nulegal.eu/gesetze/K%C3%A4lteMechaAusbV/2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