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JzV (Bayern) — Jubiläumsdienstzeit</w:t>
      </w:r>
    </w:p>
    <w:p>
      <w:r>
        <w:rPr>
          <w:color w:val="555555"/>
          <w:sz w:val="18"/>
        </w:rPr>
        <w:t xml:space="preserve">Jubiläumszuwendungsverordnung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Jubiläumsdienstzeit beginnt mit dem Tag des erstmaligen Eintritts in ein Ausbildungs- oder hauptberufliches Beschäftigungsverhältnis bei einem öffentlich-rechtlichen Dienstherrn im Sinn des § 29 Abs. 1 des Bundesbesoldungsgesetzes. Nicht als hauptberufliches Beschäftigungsverhältnis im Sinn von Satz 1 gelten</w:t>
      </w:r>
    </w:p>
    <w:p>
      <w:r>
        <w:t xml:space="preserve">1. Zeiten eines Wehrdienstes mit einer Gesamtdauer von bis zu zwei Jahren,</w:t>
      </w:r>
    </w:p>
    <w:p>
      <w:r>
        <w:t xml:space="preserve">2. Zeiten eines dem nicht berufsmäßigen Wehrdienst gleichstehenden Grenzschutz- oder Zivildienstes sowie einer Tätigkeit als Entwicklungshelfer, soweit diese von Wehr- oder Zivildienst befreit,</w:t>
      </w:r>
    </w:p>
    <w:p>
      <w:r>
        <w:t xml:space="preserve">3. Zeiten der Ableistung eines freiwilligen ökologischen oder sozialen Jahres im öffentlichen Dienst und</w:t>
      </w:r>
    </w:p>
    <w:p>
      <w:r>
        <w:t xml:space="preserve">4. die Zeiten nach Art. 25 des Bayerischen Beamtenversorgungsgesetzes.</w:t>
      </w:r>
    </w:p>
    <w:p>
      <w:r>
        <w:t xml:space="preserve">(2) Zeiten nach Abs. 1 Satz 2 Nrn. 1 und 2, die vor dem erstmaligen Eintritt in ein Beschäftigungsverhältnis nach Abs. 1 Satz 1 zurückgelegt wurden, sowie Zeiten als Ehrenbeamter gelten als Jubiläumsdienstzeit.</w:t>
      </w:r>
    </w:p>
    <w:p>
      <w:r>
        <w:rPr>
          <w:color w:val="555555"/>
          <w:sz w:val="17"/>
        </w:rPr>
        <w:t xml:space="preserve">Zitiervorschlag: § 3 JzV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https://recht.nulegal.eu/gesetze/JzV/3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