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92 JustG NRW (Nordrhein-Westfalen) — Eintragung gebundener Vermögen auf den Namen der oder des Berechtigten</w:t>
      </w:r>
    </w:p>
    <w:p>
      <w:r>
        <w:rPr>
          <w:color w:val="555555"/>
          <w:sz w:val="18"/>
        </w:rPr>
        <w:t xml:space="preserve">Justizgesetz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Lehns-, Meier-, Erbzins- und Erbleihgüter sowie sonstige Güter, an denen ein Obereigentum besteht, Erbpacht- und Familienfideikommissgüter sind auf den Namen der oder des jeweils zu Besitz und Nutzung Berechtigten einzutragen. Die Eigenschaft des Gutes ist als Verfügungsbeschränkung einzutragen.</w:t>
      </w:r>
    </w:p>
    <w:p>
      <w:r>
        <w:t xml:space="preserve">(2) Gehört zu dem Verband eines Gutes der bezeichneten Art eine Hypothek, Grundschuld oder Rentenschuld, so finden die Vorschriften des Absatzes 1 entsprechende Anwendung; gehört das Recht zu einem Familienfideikommiss, so findet außer den Vorschriften des Absatzes 1 auch die Vorschrift des § 40 Absatz 1 der Grundbuchordnung entsprechende Anwendung.</w:t>
      </w:r>
    </w:p>
    <w:p>
      <w:r>
        <w:rPr>
          <w:color w:val="555555"/>
          <w:sz w:val="17"/>
        </w:rPr>
        <w:t xml:space="preserve">Zitiervorschlag: § 92 JustG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https://recht.nulegal.eu/gesetze/JustG%20NRW/92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92 JustG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