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JustG NRW (Nordrhein-Westfalen) — Persönliche Voraussetzungen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Natürliche Personen können als Gütestelle anerkannt werden, wenn sie nach ihrer Persönlichkeit und ihren Fähigkeiten für das Amt geeignet sind.</w:t>
      </w:r>
    </w:p>
    <w:p>
      <w:r>
        <w:t xml:space="preserve">(2) Nicht anerkannt werden kann, wer</w:t>
      </w:r>
    </w:p>
    <w:p>
      <w:r>
        <w:t xml:space="preserve">1. die Fähigkeit zur Bekleidung öffentlicher Ämter nicht besitzt;</w:t>
      </w:r>
    </w:p>
    <w:p>
      <w:r>
        <w:t xml:space="preserve">2. unter Betreuung steht;</w:t>
      </w:r>
    </w:p>
    <w:p>
      <w:r>
        <w:t xml:space="preserve">3. durch sonstige, nicht unter Nummer 2 fallende gerichtliche Anordnungen in der Verfügung über sein Vermögen beschränkt ist.</w:t>
      </w:r>
    </w:p>
    <w:p>
      <w:r>
        <w:t xml:space="preserve">(3) Juristische Personen oder deren Einrichtungen können als Gütestelle anerkannt werden, wenn gewährleistet ist, dass die von ihnen bestellte Schlichtungsperson die Voraussetzungen der Absätze 1 und 2 erfüllt. Es muss darüber hinaus gewährleistet sein, dass die Schlichtungsperson im Rahmen ihrer Schlichtungstätigkeit unabhängig und an Weisungen nicht gebunden ist. Die Bestellung als Schlichtungsperson muss für einen Zeitraum von mindestens drei Jahren erfolgen. Eine Abberufung darf nur erfolgen, wenn Tatsachen vorliegen, die eine unabhängige Erledigung der Schlichtertätigkeit nicht mehr erwarten lassen.</w:t>
      </w:r>
    </w:p>
    <w:p>
      <w:r>
        <w:rPr>
          <w:color w:val="555555"/>
          <w:sz w:val="17"/>
        </w:rPr>
        <w:t xml:space="preserve">Zitiervorschlag: § 46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