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JustG NRW (Nordrhein-Westfalen) — Schiedsamt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nach dem Schiedsamtsgesetz eingerichteten Schiedsämter sind Gütestellen im Sinne des § 794 Absatz 1 Nummer 1 der Zivilprozessordnung.</w:t>
      </w:r>
    </w:p>
    <w:p>
      <w:r>
        <w:t xml:space="preserve">(2) Für das Verfahren vor den Schiedsämtern und die hierdurch entstehenden Kosten gilt das Schiedsamtsgesetz in seiner jeweils geltenden Fassung.</w:t>
      </w:r>
    </w:p>
    <w:p>
      <w:r>
        <w:rPr>
          <w:color w:val="555555"/>
          <w:sz w:val="17"/>
        </w:rPr>
        <w:t xml:space="preserve">Zitiervorschlag: § 44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https://recht.nulegal.eu/gesetze/JustG%20NRW/44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