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31e JustG NRW (Nordrhein-Westfalen) — Geltung des Polizeigesetzes</w:t>
      </w:r>
    </w:p>
    <w:p>
      <w:r>
        <w:rPr>
          <w:color w:val="555555"/>
          <w:sz w:val="18"/>
        </w:rPr>
        <w:t xml:space="preserve">Justizgesetz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In Ergänzung der §§ 31a bis 31d gelten folgende Vorschriften des Polizeigesetzes des Landes Nordrhein-Westfalen in der Fassung der Bekanntmachung vom 25. Juli 2003 (GV. NRW. S. 441) in der jeweils geltenden Fassung entsprechend:</w:t>
      </w:r>
    </w:p>
    <w:p>
      <w:r>
        <w:t xml:space="preserve">1. § 12 mit Ausnahme des Absatzes 1 Nummer 4 (Identitätsfeststellung),</w:t>
      </w:r>
    </w:p>
    <w:p>
      <w:r>
        <w:t xml:space="preserve">2. § 13 (Prüfung von Berechtigungsscheinen),</w:t>
      </w:r>
    </w:p>
    <w:p>
      <w:r>
        <w:t xml:space="preserve">3. § 35 mit Ausnahme von Absatz 1 Nummer 4 und 6, § 36, § 37 mit Ausnahme von Absatz 4, § 38 mit Ausnahme von Absatz 2 Nummer 3 und 4 (Gewahrsam),</w:t>
      </w:r>
    </w:p>
    <w:p>
      <w:r>
        <w:t xml:space="preserve">4. § 39 (Durchsuchung von Personen),</w:t>
      </w:r>
    </w:p>
    <w:p>
      <w:r>
        <w:t xml:space="preserve">5. § 40 (Durchsuchung von Sachen),</w:t>
      </w:r>
    </w:p>
    <w:p>
      <w:r>
        <w:t xml:space="preserve">6. §§ 43 bis 46 (Sicherstellung, Verwahrung, Verwertung und Vernichtung), mit der Maßgabe, dass die sichergestellte und verwahrte Sache unverzüglich an die allgemeinen Ordnungsbehörden, die Ermittlungsbehörden oder die Justizvollzugsanstalt übergeben werden soll.</w:t>
      </w:r>
    </w:p>
    <w:p>
      <w:r>
        <w:rPr>
          <w:color w:val="555555"/>
          <w:sz w:val="17"/>
        </w:rPr>
        <w:t xml:space="preserve">Zitiervorschlag: § 31e JustG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https://recht.nulegal.eu/gesetze/JustG%20NRW/31e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