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JustG NRW (Nordrhein-Westfalen) — Weitere Aufgaben der Urkundsbeamten der Geschäftsstelle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Urkundsbeamten der Geschäftsstelle bei den Amtsgerichten werden folgende Aufgaben übertragen:</w:t>
      </w:r>
    </w:p>
    <w:p>
      <w:r>
        <w:t xml:space="preserve">1. auf Anordnung des Gerichts Siegelungen, Entsiegelungen und Inventuren vorzunehmen;</w:t>
      </w:r>
    </w:p>
    <w:p>
      <w:r>
        <w:t xml:space="preserve">2. in gerichtlichen Angelegenheiten, die nicht von den deutschen Prozessordnungen betroffen werden, Gesuche zu Protokoll zu nehmen und das Protokoll erforderlichenfalls der zuständigen Stelle zu übersenden;</w:t>
      </w:r>
    </w:p>
    <w:p>
      <w:r>
        <w:t xml:space="preserve">3. in Schiffs- und Schiffbauregistersachen</w:t>
      </w:r>
    </w:p>
    <w:p>
      <w:r>
        <w:t xml:space="preserve">a) die Bekanntmachung der Eintragung,</w:t>
      </w:r>
    </w:p>
    <w:p>
      <w:r>
        <w:t xml:space="preserve">b) die Gestattung der Einsicht in die Registerakten,</w:t>
      </w:r>
    </w:p>
    <w:p>
      <w:r>
        <w:t xml:space="preserve">c) die Erteilung von Abschriften aus dem Register oder den Registerakten,</w:t>
      </w:r>
    </w:p>
    <w:p>
      <w:r>
        <w:t xml:space="preserve">d) die Beglaubigung von Abschriften,</w:t>
      </w:r>
    </w:p>
    <w:p>
      <w:r>
        <w:t xml:space="preserve">e) die Erteilung von Bescheinigungen und Zeugnissen mit Ausnahme der Schiffsurkunden an dritte Personen oder Stellen in den gesetzlich vorgesehenen Fällen;</w:t>
      </w:r>
    </w:p>
    <w:p>
      <w:r>
        <w:t xml:space="preserve">4. solche gemäß § 5 des Kirchenaustrittsgesetzes vom 26. Mai 1981 (GV. NRW. S. 260) in der jeweils geltenden Fassung.</w:t>
      </w:r>
    </w:p>
    <w:p>
      <w:r>
        <w:t xml:space="preserve">Abschnitt 3:</w:t>
      </w:r>
    </w:p>
    <w:p>
      <w:r>
        <w:t xml:space="preserve">Gerichtsvollzieherinnen und Gerichtsvollzieher</w:t>
      </w:r>
    </w:p>
    <w:p>
      <w:r>
        <w:rPr>
          <w:color w:val="555555"/>
          <w:sz w:val="17"/>
        </w:rPr>
        <w:t xml:space="preserve">Zitiervorschlag: § 29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