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JustG NRW (Nordrhein-Westfalen) — Geschäftsstellenverwaltung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Geschäftsstelle oder, falls Abteilungen der Geschäftsstelle gebildet werden, jede Abteilung der Geschäftsstelle ist mit Beamtinnen oder Beamten aus der Ämtergruppe der Laufbahngruppe 1, Fachrichtung Justiz, zweites Einstiegsamt oder Beschäftigten im Sinne des Absatzes 2 Satz 2 besetzt, soweit die Erledigung der wahrzunehmenden Aufgaben nicht nach gesetzlichen Bestimmungen oder Verwaltungsvorschriften Angehörigen anderer Dienstzweige zugewiesen ist.</w:t>
      </w:r>
    </w:p>
    <w:p>
      <w:r>
        <w:t xml:space="preserve">(2) Mit der Wahrnehmung der Aufgaben können auch Anwärterinnen oder Anwärter der Laufbahngruppe 1, Fachrichtung Justiz, zweites Einstiegsamt und der Laufbahngruppe 2, Fachrichtung Justiz, erstes Einstiegsamt nach Beendigung des Vorbereitungsdienstes betraut werden. Dasselbe gilt nach Maßgabe der hierzu ergangenen Bestimmungen für Beschäftigte.</w:t>
      </w:r>
    </w:p>
    <w:p>
      <w:r>
        <w:rPr>
          <w:color w:val="555555"/>
          <w:sz w:val="17"/>
        </w:rPr>
        <w:t xml:space="preserve">Zitiervorschlag: § 28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