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JustG NRW (Nordrhein-Westfalen) — Amtsanwältinnen und Amtsanwälte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den Amtsverrichtungen der Staatsanwaltschaft können Amtsanwältinnen oder Amtsanwälte betraut werden.</w:t>
      </w:r>
    </w:p>
    <w:p>
      <w:r>
        <w:t xml:space="preserve">(2) Das für Justiz zuständige Ministerium bestimmt die Amtsgeschäfte, die von Amtsanwältinnen und Amtsanwälten vorgenommen werden dürfen, durch besondere Anordnungen.</w:t>
      </w:r>
    </w:p>
    <w:p>
      <w:r>
        <w:t xml:space="preserve">(3) Anwärterinnen und Anwärtern für die Laufbahn des Amtsanwalts kann im Rahmen ihrer Ausbildung die Wahrnehmung der Geschäfte einer Amtsanwältin oder eines Amtsanwalts übertragen werden.</w:t>
      </w:r>
    </w:p>
    <w:p>
      <w:r>
        <w:t xml:space="preserve">Abschnitt 2:</w:t>
      </w:r>
    </w:p>
    <w:p>
      <w:r>
        <w:t xml:space="preserve">Urkundsbeamte der Geschäftsstelle</w:t>
      </w:r>
    </w:p>
    <w:p>
      <w:r>
        <w:rPr>
          <w:color w:val="555555"/>
          <w:sz w:val="17"/>
        </w:rPr>
        <w:t xml:space="preserve">Zitiervorschlag: § 26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