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JustG NRW (Nordrhein-Westfalen) — Widerspruchsbehörde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ein Vorverfahren nach § 110 durchzuführen ist, ist die Behörde, die den Verwaltungsakt erlassen oder dessen Vornahme abgelehnt hat, auch für die Entscheidung über den Widerspruch zuständig. In den Fällen des § 110 Absatz 2 Satz 1 Nummer 3 Buchstabe a, Nummer 11 und 12 findet § 73 Absatz 1 Satz 2 Nummer 1 der Verwaltungsgerichtsordnung Anwendung. Unberührt bleiben Vorschriften, nach denen im Vorverfahren ein Ausschuss oder ein Beirat entscheidet.</w:t>
      </w:r>
    </w:p>
    <w:p>
      <w:r>
        <w:rPr>
          <w:color w:val="555555"/>
          <w:sz w:val="17"/>
        </w:rPr>
        <w:t xml:space="preserve">Zitiervorschlag: § 111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https://recht.nulegal.eu/gesetze/JustG%20NRW/111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